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C7E" w:rsidRPr="00795FFD" w:rsidRDefault="00A84C7E" w:rsidP="00A84C7E">
      <w:pPr>
        <w:jc w:val="center"/>
        <w:rPr>
          <w:b/>
          <w:sz w:val="28"/>
          <w:szCs w:val="28"/>
        </w:rPr>
      </w:pPr>
      <w:r w:rsidRPr="00795FFD">
        <w:rPr>
          <w:b/>
          <w:sz w:val="28"/>
          <w:szCs w:val="28"/>
        </w:rPr>
        <w:t>КОТОВСКАЯ РАЙОННАЯ ДУМА</w:t>
      </w:r>
    </w:p>
    <w:p w:rsidR="00A84C7E" w:rsidRPr="00795FFD" w:rsidRDefault="00A84C7E" w:rsidP="00A84C7E">
      <w:pPr>
        <w:jc w:val="center"/>
        <w:rPr>
          <w:b/>
          <w:sz w:val="28"/>
          <w:szCs w:val="28"/>
        </w:rPr>
      </w:pPr>
      <w:r w:rsidRPr="00795FFD">
        <w:rPr>
          <w:b/>
          <w:sz w:val="28"/>
          <w:szCs w:val="28"/>
        </w:rPr>
        <w:t>ВОЛГОГРАДСКОЙ ОБЛАСТИ</w:t>
      </w:r>
    </w:p>
    <w:p w:rsidR="00995690" w:rsidRDefault="00995690" w:rsidP="00995690">
      <w:pPr>
        <w:rPr>
          <w:b/>
          <w:sz w:val="36"/>
          <w:szCs w:val="36"/>
        </w:rPr>
      </w:pPr>
      <w:r>
        <w:rPr>
          <w:b/>
          <w:sz w:val="36"/>
          <w:szCs w:val="36"/>
        </w:rPr>
        <w:t>____________________________________________________</w:t>
      </w:r>
    </w:p>
    <w:p w:rsidR="00C37644" w:rsidRDefault="00C37644" w:rsidP="00CD6941">
      <w:pPr>
        <w:jc w:val="center"/>
        <w:rPr>
          <w:b/>
          <w:sz w:val="28"/>
          <w:szCs w:val="28"/>
        </w:rPr>
      </w:pPr>
    </w:p>
    <w:p w:rsidR="00273D59" w:rsidRPr="00C37644" w:rsidRDefault="00CD6941" w:rsidP="00CD6941">
      <w:pPr>
        <w:jc w:val="center"/>
        <w:rPr>
          <w:b/>
          <w:sz w:val="28"/>
          <w:szCs w:val="28"/>
        </w:rPr>
      </w:pPr>
      <w:r w:rsidRPr="00C37644">
        <w:rPr>
          <w:b/>
          <w:sz w:val="28"/>
          <w:szCs w:val="28"/>
        </w:rPr>
        <w:t>РЕШЕНИЕ</w:t>
      </w:r>
    </w:p>
    <w:p w:rsidR="00CD6941" w:rsidRDefault="00CD6941" w:rsidP="00CD6941">
      <w:pPr>
        <w:jc w:val="center"/>
        <w:rPr>
          <w:sz w:val="28"/>
          <w:szCs w:val="28"/>
        </w:rPr>
      </w:pPr>
    </w:p>
    <w:p w:rsidR="00CD6941" w:rsidRDefault="00CD6941" w:rsidP="00CD6941">
      <w:pPr>
        <w:jc w:val="center"/>
        <w:rPr>
          <w:sz w:val="28"/>
          <w:szCs w:val="28"/>
        </w:rPr>
      </w:pPr>
    </w:p>
    <w:p w:rsidR="00995690" w:rsidRDefault="00C37644" w:rsidP="00995690">
      <w:pPr>
        <w:rPr>
          <w:sz w:val="28"/>
          <w:szCs w:val="28"/>
        </w:rPr>
      </w:pPr>
      <w:r>
        <w:rPr>
          <w:sz w:val="28"/>
          <w:szCs w:val="28"/>
        </w:rPr>
        <w:t>о</w:t>
      </w:r>
      <w:r w:rsidR="00995690">
        <w:rPr>
          <w:sz w:val="28"/>
          <w:szCs w:val="28"/>
        </w:rPr>
        <w:t>т</w:t>
      </w:r>
      <w:r w:rsidR="0057050B">
        <w:rPr>
          <w:sz w:val="28"/>
          <w:szCs w:val="28"/>
        </w:rPr>
        <w:t xml:space="preserve"> 29</w:t>
      </w:r>
      <w:r>
        <w:rPr>
          <w:sz w:val="28"/>
          <w:szCs w:val="28"/>
        </w:rPr>
        <w:t xml:space="preserve"> </w:t>
      </w:r>
      <w:r w:rsidR="0057050B">
        <w:rPr>
          <w:sz w:val="28"/>
          <w:szCs w:val="28"/>
        </w:rPr>
        <w:t>мая 2020</w:t>
      </w:r>
      <w:r>
        <w:rPr>
          <w:sz w:val="28"/>
          <w:szCs w:val="28"/>
        </w:rPr>
        <w:t xml:space="preserve"> года</w:t>
      </w:r>
      <w:r w:rsidR="00430121">
        <w:rPr>
          <w:sz w:val="28"/>
          <w:szCs w:val="28"/>
        </w:rPr>
        <w:t xml:space="preserve">         </w:t>
      </w:r>
      <w:r>
        <w:rPr>
          <w:sz w:val="28"/>
          <w:szCs w:val="28"/>
        </w:rPr>
        <w:t xml:space="preserve">       </w:t>
      </w:r>
      <w:r w:rsidR="00430121">
        <w:rPr>
          <w:sz w:val="28"/>
          <w:szCs w:val="28"/>
        </w:rPr>
        <w:t xml:space="preserve">                                                        </w:t>
      </w:r>
      <w:r w:rsidR="00995690">
        <w:rPr>
          <w:sz w:val="28"/>
          <w:szCs w:val="28"/>
        </w:rPr>
        <w:t>№</w:t>
      </w:r>
      <w:r w:rsidR="0057050B">
        <w:rPr>
          <w:sz w:val="28"/>
          <w:szCs w:val="28"/>
        </w:rPr>
        <w:t>23/7</w:t>
      </w:r>
      <w:r>
        <w:rPr>
          <w:sz w:val="28"/>
          <w:szCs w:val="28"/>
        </w:rPr>
        <w:t>-6-РД</w:t>
      </w:r>
      <w:r w:rsidR="00995690">
        <w:rPr>
          <w:sz w:val="28"/>
          <w:szCs w:val="28"/>
        </w:rPr>
        <w:t xml:space="preserve">                                                                                                                                               </w:t>
      </w:r>
    </w:p>
    <w:p w:rsidR="00273D59" w:rsidRDefault="00273D59" w:rsidP="00273D59">
      <w:pPr>
        <w:jc w:val="center"/>
        <w:rPr>
          <w:sz w:val="28"/>
          <w:szCs w:val="28"/>
        </w:rPr>
      </w:pPr>
    </w:p>
    <w:p w:rsidR="000A6A21" w:rsidRPr="000D065D" w:rsidRDefault="000A6A21" w:rsidP="00273D59">
      <w:pPr>
        <w:jc w:val="both"/>
        <w:rPr>
          <w:sz w:val="28"/>
          <w:szCs w:val="28"/>
        </w:rPr>
      </w:pPr>
    </w:p>
    <w:p w:rsidR="00610035" w:rsidRPr="000D065D" w:rsidRDefault="00C4190C" w:rsidP="00CD6941">
      <w:pPr>
        <w:ind w:firstLine="709"/>
        <w:jc w:val="center"/>
        <w:rPr>
          <w:sz w:val="28"/>
          <w:szCs w:val="28"/>
        </w:rPr>
      </w:pPr>
      <w:r w:rsidRPr="000D065D">
        <w:rPr>
          <w:sz w:val="28"/>
          <w:szCs w:val="28"/>
        </w:rPr>
        <w:t xml:space="preserve">Об утверждении </w:t>
      </w:r>
      <w:r w:rsidR="00BD6FD2">
        <w:rPr>
          <w:sz w:val="28"/>
          <w:szCs w:val="28"/>
        </w:rPr>
        <w:t>отчета  о работе</w:t>
      </w:r>
      <w:r w:rsidR="00584687" w:rsidRPr="000D065D">
        <w:rPr>
          <w:sz w:val="28"/>
          <w:szCs w:val="28"/>
        </w:rPr>
        <w:t xml:space="preserve"> </w:t>
      </w:r>
      <w:r w:rsidR="00610035" w:rsidRPr="000D065D">
        <w:rPr>
          <w:sz w:val="28"/>
          <w:szCs w:val="28"/>
        </w:rPr>
        <w:t xml:space="preserve"> </w:t>
      </w:r>
      <w:r w:rsidRPr="000D065D">
        <w:rPr>
          <w:sz w:val="28"/>
          <w:szCs w:val="28"/>
        </w:rPr>
        <w:t>контрольно-счетной палаты</w:t>
      </w:r>
    </w:p>
    <w:p w:rsidR="000A6A21" w:rsidRPr="000D065D" w:rsidRDefault="00C4190C" w:rsidP="00CD6941">
      <w:pPr>
        <w:ind w:firstLine="709"/>
        <w:jc w:val="center"/>
        <w:rPr>
          <w:sz w:val="28"/>
          <w:szCs w:val="28"/>
        </w:rPr>
      </w:pPr>
      <w:r w:rsidRPr="000D065D">
        <w:rPr>
          <w:sz w:val="28"/>
          <w:szCs w:val="28"/>
        </w:rPr>
        <w:t xml:space="preserve">Котовского муниципального района </w:t>
      </w:r>
      <w:r w:rsidR="00610035" w:rsidRPr="000D065D">
        <w:rPr>
          <w:sz w:val="28"/>
          <w:szCs w:val="28"/>
        </w:rPr>
        <w:t>Волгоградской области</w:t>
      </w:r>
      <w:r w:rsidRPr="000D065D">
        <w:rPr>
          <w:sz w:val="28"/>
          <w:szCs w:val="28"/>
        </w:rPr>
        <w:t xml:space="preserve"> </w:t>
      </w:r>
      <w:r w:rsidR="00DE4E84">
        <w:rPr>
          <w:sz w:val="28"/>
          <w:szCs w:val="28"/>
        </w:rPr>
        <w:t>за 201</w:t>
      </w:r>
      <w:r w:rsidR="00EA7804">
        <w:rPr>
          <w:sz w:val="28"/>
          <w:szCs w:val="28"/>
        </w:rPr>
        <w:t>9</w:t>
      </w:r>
      <w:r w:rsidR="00610035" w:rsidRPr="000D065D">
        <w:rPr>
          <w:sz w:val="28"/>
          <w:szCs w:val="28"/>
        </w:rPr>
        <w:t xml:space="preserve"> год</w:t>
      </w:r>
    </w:p>
    <w:p w:rsidR="00C37644" w:rsidRDefault="00C37644" w:rsidP="00C37644">
      <w:pPr>
        <w:rPr>
          <w:sz w:val="28"/>
          <w:szCs w:val="28"/>
        </w:rPr>
      </w:pPr>
    </w:p>
    <w:p w:rsidR="00C37644" w:rsidRDefault="00C37644" w:rsidP="00CD6941">
      <w:pPr>
        <w:ind w:firstLine="709"/>
        <w:jc w:val="center"/>
        <w:rPr>
          <w:sz w:val="28"/>
          <w:szCs w:val="28"/>
        </w:rPr>
      </w:pPr>
    </w:p>
    <w:p w:rsidR="00EA7804" w:rsidRPr="00EA7804" w:rsidRDefault="00EA7804" w:rsidP="00CD6941">
      <w:pPr>
        <w:ind w:firstLine="709"/>
        <w:jc w:val="center"/>
        <w:rPr>
          <w:b/>
          <w:sz w:val="28"/>
          <w:szCs w:val="28"/>
        </w:rPr>
      </w:pPr>
      <w:r w:rsidRPr="00EA7804">
        <w:rPr>
          <w:b/>
          <w:sz w:val="28"/>
          <w:szCs w:val="28"/>
        </w:rPr>
        <w:t xml:space="preserve">Принято Котовской районной Думой </w:t>
      </w:r>
      <w:r w:rsidRPr="00EA7804">
        <w:rPr>
          <w:b/>
          <w:sz w:val="28"/>
          <w:szCs w:val="28"/>
        </w:rPr>
        <w:tab/>
      </w:r>
      <w:r w:rsidRPr="00EA7804">
        <w:rPr>
          <w:b/>
          <w:sz w:val="28"/>
          <w:szCs w:val="28"/>
        </w:rPr>
        <w:tab/>
      </w:r>
      <w:r w:rsidRPr="00EA7804">
        <w:rPr>
          <w:b/>
          <w:sz w:val="28"/>
          <w:szCs w:val="28"/>
        </w:rPr>
        <w:tab/>
        <w:t>29 мая 2020 года</w:t>
      </w:r>
    </w:p>
    <w:p w:rsidR="00EA7804" w:rsidRDefault="00EA7804" w:rsidP="00CD6941">
      <w:pPr>
        <w:ind w:firstLine="709"/>
        <w:jc w:val="center"/>
        <w:rPr>
          <w:sz w:val="28"/>
          <w:szCs w:val="28"/>
        </w:rPr>
      </w:pPr>
    </w:p>
    <w:p w:rsidR="00C37644" w:rsidRPr="000D065D" w:rsidRDefault="00C37644" w:rsidP="00CD6941">
      <w:pPr>
        <w:ind w:firstLine="709"/>
        <w:jc w:val="center"/>
        <w:rPr>
          <w:sz w:val="28"/>
          <w:szCs w:val="28"/>
        </w:rPr>
      </w:pPr>
    </w:p>
    <w:p w:rsidR="00FB3A6B" w:rsidRPr="000D065D" w:rsidRDefault="00695D68" w:rsidP="00695D68">
      <w:pPr>
        <w:rPr>
          <w:sz w:val="28"/>
          <w:szCs w:val="28"/>
        </w:rPr>
      </w:pPr>
      <w:r w:rsidRPr="000D065D">
        <w:rPr>
          <w:sz w:val="28"/>
          <w:szCs w:val="28"/>
        </w:rPr>
        <w:t xml:space="preserve">     </w:t>
      </w:r>
      <w:r w:rsidR="009734CD">
        <w:rPr>
          <w:sz w:val="28"/>
          <w:szCs w:val="28"/>
        </w:rPr>
        <w:t>В соответствии со ст.20</w:t>
      </w:r>
      <w:r w:rsidR="007539A5" w:rsidRPr="000D065D">
        <w:rPr>
          <w:sz w:val="28"/>
          <w:szCs w:val="28"/>
        </w:rPr>
        <w:t xml:space="preserve"> </w:t>
      </w:r>
      <w:r w:rsidR="003842D8" w:rsidRPr="000D065D">
        <w:rPr>
          <w:sz w:val="28"/>
          <w:szCs w:val="28"/>
        </w:rPr>
        <w:t xml:space="preserve"> </w:t>
      </w:r>
      <w:r w:rsidR="009E4203" w:rsidRPr="000D065D">
        <w:rPr>
          <w:sz w:val="28"/>
          <w:szCs w:val="28"/>
        </w:rPr>
        <w:t xml:space="preserve"> Положения о контрольно-счетной палате Котовского  муниципального района Волгоградской области</w:t>
      </w:r>
      <w:r w:rsidR="003842D8" w:rsidRPr="000D065D">
        <w:rPr>
          <w:sz w:val="28"/>
          <w:szCs w:val="28"/>
        </w:rPr>
        <w:t>, утвержденного решени</w:t>
      </w:r>
      <w:r w:rsidR="00E90E71">
        <w:rPr>
          <w:sz w:val="28"/>
          <w:szCs w:val="28"/>
        </w:rPr>
        <w:t>ем Котовской районной Думы Волг</w:t>
      </w:r>
      <w:r w:rsidR="009734CD">
        <w:rPr>
          <w:sz w:val="28"/>
          <w:szCs w:val="28"/>
        </w:rPr>
        <w:t>оградской области  от</w:t>
      </w:r>
      <w:r w:rsidR="003801BC">
        <w:rPr>
          <w:sz w:val="28"/>
          <w:szCs w:val="28"/>
        </w:rPr>
        <w:t xml:space="preserve"> </w:t>
      </w:r>
      <w:r w:rsidR="009734CD">
        <w:rPr>
          <w:sz w:val="28"/>
          <w:szCs w:val="28"/>
        </w:rPr>
        <w:t xml:space="preserve"> 05.10.2011 года № 43</w:t>
      </w:r>
      <w:r w:rsidR="003842D8" w:rsidRPr="000D065D">
        <w:rPr>
          <w:sz w:val="28"/>
          <w:szCs w:val="28"/>
        </w:rPr>
        <w:t xml:space="preserve"> </w:t>
      </w:r>
      <w:r w:rsidR="00776AF3">
        <w:rPr>
          <w:sz w:val="28"/>
          <w:szCs w:val="28"/>
        </w:rPr>
        <w:t>–</w:t>
      </w:r>
      <w:r w:rsidR="003842D8" w:rsidRPr="000D065D">
        <w:rPr>
          <w:sz w:val="28"/>
          <w:szCs w:val="28"/>
        </w:rPr>
        <w:t>РД</w:t>
      </w:r>
      <w:r w:rsidR="00C37644">
        <w:rPr>
          <w:sz w:val="28"/>
          <w:szCs w:val="28"/>
        </w:rPr>
        <w:t xml:space="preserve">, </w:t>
      </w:r>
      <w:r w:rsidRPr="000D065D">
        <w:rPr>
          <w:sz w:val="28"/>
          <w:szCs w:val="28"/>
        </w:rPr>
        <w:t xml:space="preserve">Котовская районная Дума </w:t>
      </w:r>
      <w:r w:rsidR="00C37644" w:rsidRPr="00EA7804">
        <w:rPr>
          <w:b/>
          <w:sz w:val="28"/>
          <w:szCs w:val="28"/>
        </w:rPr>
        <w:t>решила</w:t>
      </w:r>
      <w:r w:rsidR="00C37644">
        <w:rPr>
          <w:sz w:val="28"/>
          <w:szCs w:val="28"/>
        </w:rPr>
        <w:t>:</w:t>
      </w:r>
    </w:p>
    <w:p w:rsidR="00695D68" w:rsidRPr="000D065D" w:rsidRDefault="00695D68" w:rsidP="00695D68">
      <w:pPr>
        <w:rPr>
          <w:sz w:val="28"/>
          <w:szCs w:val="28"/>
        </w:rPr>
      </w:pPr>
    </w:p>
    <w:p w:rsidR="00695D68" w:rsidRPr="000D065D" w:rsidRDefault="001A213D" w:rsidP="002408AE">
      <w:pPr>
        <w:numPr>
          <w:ilvl w:val="0"/>
          <w:numId w:val="2"/>
        </w:numPr>
        <w:rPr>
          <w:sz w:val="28"/>
          <w:szCs w:val="28"/>
        </w:rPr>
      </w:pPr>
      <w:r w:rsidRPr="000D065D">
        <w:rPr>
          <w:sz w:val="28"/>
          <w:szCs w:val="28"/>
        </w:rPr>
        <w:t xml:space="preserve">Утвердить </w:t>
      </w:r>
      <w:r w:rsidR="009E6BFD">
        <w:rPr>
          <w:sz w:val="28"/>
          <w:szCs w:val="28"/>
        </w:rPr>
        <w:t xml:space="preserve"> отчет о работе </w:t>
      </w:r>
      <w:r w:rsidR="002408AE" w:rsidRPr="000D065D">
        <w:rPr>
          <w:sz w:val="28"/>
          <w:szCs w:val="28"/>
        </w:rPr>
        <w:t xml:space="preserve">  контрольно-счетной палаты Котовского муниципального района</w:t>
      </w:r>
      <w:r w:rsidR="00610035" w:rsidRPr="000D065D">
        <w:rPr>
          <w:sz w:val="28"/>
          <w:szCs w:val="28"/>
        </w:rPr>
        <w:t xml:space="preserve"> </w:t>
      </w:r>
      <w:r w:rsidR="009E6BFD">
        <w:rPr>
          <w:sz w:val="28"/>
          <w:szCs w:val="28"/>
        </w:rPr>
        <w:t xml:space="preserve"> з</w:t>
      </w:r>
      <w:r w:rsidR="00DE4E84">
        <w:rPr>
          <w:sz w:val="28"/>
          <w:szCs w:val="28"/>
        </w:rPr>
        <w:t>а 201</w:t>
      </w:r>
      <w:r w:rsidR="00096FF9">
        <w:rPr>
          <w:sz w:val="28"/>
          <w:szCs w:val="28"/>
        </w:rPr>
        <w:t>9</w:t>
      </w:r>
      <w:r w:rsidR="003842D8" w:rsidRPr="000D065D">
        <w:rPr>
          <w:sz w:val="28"/>
          <w:szCs w:val="28"/>
        </w:rPr>
        <w:t xml:space="preserve"> год </w:t>
      </w:r>
      <w:r w:rsidR="00610035" w:rsidRPr="000D065D">
        <w:rPr>
          <w:sz w:val="28"/>
          <w:szCs w:val="28"/>
        </w:rPr>
        <w:t>согласно приложению №1</w:t>
      </w:r>
      <w:r w:rsidR="002408AE" w:rsidRPr="000D065D">
        <w:rPr>
          <w:sz w:val="28"/>
          <w:szCs w:val="28"/>
        </w:rPr>
        <w:t>.</w:t>
      </w:r>
    </w:p>
    <w:p w:rsidR="000A6A21" w:rsidRPr="000D065D" w:rsidRDefault="009E6BFD" w:rsidP="00273D59">
      <w:pPr>
        <w:jc w:val="both"/>
        <w:rPr>
          <w:sz w:val="28"/>
          <w:szCs w:val="28"/>
        </w:rPr>
      </w:pPr>
      <w:r>
        <w:rPr>
          <w:sz w:val="28"/>
          <w:szCs w:val="28"/>
        </w:rPr>
        <w:t xml:space="preserve">      2.   </w:t>
      </w:r>
      <w:r w:rsidR="00E90E71">
        <w:rPr>
          <w:sz w:val="28"/>
          <w:szCs w:val="28"/>
        </w:rPr>
        <w:t>Опубликовать отчет в средствах массовой информации.</w:t>
      </w:r>
    </w:p>
    <w:p w:rsidR="00810CAE" w:rsidRDefault="00810CAE"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Default="00C37644" w:rsidP="00273D59">
      <w:pPr>
        <w:jc w:val="both"/>
        <w:rPr>
          <w:sz w:val="28"/>
          <w:szCs w:val="28"/>
        </w:rPr>
      </w:pPr>
    </w:p>
    <w:p w:rsidR="00C37644" w:rsidRPr="000D065D" w:rsidRDefault="00C37644" w:rsidP="00273D59">
      <w:pPr>
        <w:jc w:val="both"/>
        <w:rPr>
          <w:sz w:val="28"/>
          <w:szCs w:val="28"/>
        </w:rPr>
      </w:pPr>
    </w:p>
    <w:p w:rsidR="000A6A21" w:rsidRPr="000D065D" w:rsidRDefault="000A6A21" w:rsidP="00273D59">
      <w:pPr>
        <w:jc w:val="both"/>
        <w:rPr>
          <w:sz w:val="28"/>
          <w:szCs w:val="28"/>
        </w:rPr>
      </w:pPr>
    </w:p>
    <w:p w:rsidR="00DA7A03" w:rsidRPr="000D065D" w:rsidRDefault="00DA7A03" w:rsidP="00273D59">
      <w:pPr>
        <w:jc w:val="both"/>
        <w:rPr>
          <w:sz w:val="28"/>
          <w:szCs w:val="28"/>
        </w:rPr>
      </w:pPr>
      <w:r w:rsidRPr="000D065D">
        <w:rPr>
          <w:sz w:val="28"/>
          <w:szCs w:val="28"/>
        </w:rPr>
        <w:t xml:space="preserve">       </w:t>
      </w:r>
      <w:r w:rsidR="00DE4E84">
        <w:rPr>
          <w:sz w:val="28"/>
          <w:szCs w:val="28"/>
        </w:rPr>
        <w:t>Председател</w:t>
      </w:r>
      <w:r w:rsidR="001C58A2">
        <w:rPr>
          <w:sz w:val="28"/>
          <w:szCs w:val="28"/>
        </w:rPr>
        <w:t>ь</w:t>
      </w:r>
      <w:r w:rsidRPr="000D065D">
        <w:rPr>
          <w:sz w:val="28"/>
          <w:szCs w:val="28"/>
        </w:rPr>
        <w:t xml:space="preserve"> Котовской</w:t>
      </w:r>
    </w:p>
    <w:p w:rsidR="004A224B" w:rsidRPr="000D065D" w:rsidRDefault="00DA7A03" w:rsidP="00273D59">
      <w:pPr>
        <w:jc w:val="both"/>
        <w:rPr>
          <w:sz w:val="28"/>
          <w:szCs w:val="28"/>
        </w:rPr>
      </w:pPr>
      <w:r w:rsidRPr="000D065D">
        <w:rPr>
          <w:sz w:val="28"/>
          <w:szCs w:val="28"/>
        </w:rPr>
        <w:t xml:space="preserve">        районной Думы</w:t>
      </w:r>
      <w:r w:rsidR="00AF4E97">
        <w:rPr>
          <w:sz w:val="28"/>
          <w:szCs w:val="28"/>
        </w:rPr>
        <w:t>:</w:t>
      </w:r>
      <w:r w:rsidRPr="000D065D">
        <w:rPr>
          <w:sz w:val="28"/>
          <w:szCs w:val="28"/>
        </w:rPr>
        <w:t xml:space="preserve">                                                                         </w:t>
      </w:r>
      <w:r w:rsidR="00AF4E97">
        <w:rPr>
          <w:sz w:val="28"/>
          <w:szCs w:val="28"/>
        </w:rPr>
        <w:t>И.М. Боровая.</w:t>
      </w:r>
      <w:r w:rsidR="002E04CF" w:rsidRPr="000D065D">
        <w:rPr>
          <w:sz w:val="28"/>
          <w:szCs w:val="28"/>
        </w:rPr>
        <w:tab/>
      </w:r>
      <w:r w:rsidR="002E04CF" w:rsidRPr="000D065D">
        <w:rPr>
          <w:sz w:val="28"/>
          <w:szCs w:val="28"/>
        </w:rPr>
        <w:tab/>
      </w:r>
      <w:r w:rsidR="002408AE" w:rsidRPr="000D065D">
        <w:rPr>
          <w:sz w:val="28"/>
          <w:szCs w:val="28"/>
        </w:rPr>
        <w:t xml:space="preserve">                                               </w:t>
      </w:r>
    </w:p>
    <w:p w:rsidR="00273D59" w:rsidRPr="000D065D" w:rsidRDefault="00273D59" w:rsidP="004A224B">
      <w:pPr>
        <w:rPr>
          <w:sz w:val="28"/>
          <w:szCs w:val="28"/>
        </w:rPr>
      </w:pPr>
    </w:p>
    <w:p w:rsidR="00273D59" w:rsidRDefault="00273D59"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273D59">
      <w:pPr>
        <w:jc w:val="center"/>
      </w:pPr>
    </w:p>
    <w:p w:rsidR="00C37644" w:rsidRDefault="00C37644" w:rsidP="00C37644">
      <w:pPr>
        <w:ind w:left="5664" w:firstLine="708"/>
        <w:jc w:val="both"/>
        <w:rPr>
          <w:sz w:val="28"/>
          <w:szCs w:val="28"/>
        </w:rPr>
      </w:pPr>
      <w:r w:rsidRPr="00C37644">
        <w:rPr>
          <w:sz w:val="28"/>
          <w:szCs w:val="28"/>
        </w:rPr>
        <w:lastRenderedPageBreak/>
        <w:t xml:space="preserve">Приложение к решению </w:t>
      </w:r>
    </w:p>
    <w:p w:rsidR="00C37644" w:rsidRDefault="00C37644" w:rsidP="00C37644">
      <w:pPr>
        <w:ind w:left="5664" w:firstLine="708"/>
        <w:jc w:val="both"/>
        <w:rPr>
          <w:sz w:val="28"/>
          <w:szCs w:val="28"/>
        </w:rPr>
      </w:pPr>
      <w:r w:rsidRPr="00C37644">
        <w:rPr>
          <w:sz w:val="28"/>
          <w:szCs w:val="28"/>
        </w:rPr>
        <w:t xml:space="preserve">Котовской районной Думы </w:t>
      </w:r>
    </w:p>
    <w:p w:rsidR="00C37644" w:rsidRPr="00C37644" w:rsidRDefault="00096FF9" w:rsidP="00C37644">
      <w:pPr>
        <w:ind w:left="5664" w:firstLine="708"/>
        <w:jc w:val="both"/>
        <w:rPr>
          <w:sz w:val="28"/>
          <w:szCs w:val="28"/>
        </w:rPr>
      </w:pPr>
      <w:r>
        <w:rPr>
          <w:sz w:val="28"/>
          <w:szCs w:val="28"/>
        </w:rPr>
        <w:t>от 29.05.2020 № 23/7</w:t>
      </w:r>
      <w:r w:rsidR="00C37644" w:rsidRPr="00C37644">
        <w:rPr>
          <w:sz w:val="28"/>
          <w:szCs w:val="28"/>
        </w:rPr>
        <w:t>-6-РД</w:t>
      </w:r>
    </w:p>
    <w:p w:rsidR="00C37644" w:rsidRDefault="00C37644" w:rsidP="00C37644">
      <w:pPr>
        <w:jc w:val="center"/>
        <w:rPr>
          <w:b/>
          <w:sz w:val="28"/>
          <w:szCs w:val="28"/>
        </w:rPr>
      </w:pPr>
    </w:p>
    <w:p w:rsidR="00C37644" w:rsidRDefault="00C37644" w:rsidP="00C37644">
      <w:pPr>
        <w:jc w:val="center"/>
        <w:rPr>
          <w:b/>
          <w:sz w:val="28"/>
          <w:szCs w:val="28"/>
        </w:rPr>
      </w:pPr>
    </w:p>
    <w:p w:rsidR="00C37644" w:rsidRPr="00040CF7" w:rsidRDefault="00C37644" w:rsidP="00C37644">
      <w:pPr>
        <w:pStyle w:val="a5"/>
        <w:rPr>
          <w:sz w:val="28"/>
          <w:szCs w:val="28"/>
        </w:rPr>
      </w:pPr>
    </w:p>
    <w:p w:rsidR="00EA7804" w:rsidRPr="005C07FE" w:rsidRDefault="00EA7804" w:rsidP="00EA7804">
      <w:pPr>
        <w:pStyle w:val="a5"/>
        <w:rPr>
          <w:sz w:val="28"/>
          <w:szCs w:val="28"/>
        </w:rPr>
      </w:pPr>
      <w:r w:rsidRPr="005C07FE">
        <w:rPr>
          <w:sz w:val="28"/>
          <w:szCs w:val="28"/>
        </w:rPr>
        <w:t>ОТЧЕТ</w:t>
      </w:r>
    </w:p>
    <w:p w:rsidR="00EA7804" w:rsidRPr="005C07FE" w:rsidRDefault="00EA7804" w:rsidP="00EA7804">
      <w:pPr>
        <w:jc w:val="center"/>
        <w:rPr>
          <w:b/>
          <w:i/>
          <w:sz w:val="28"/>
          <w:szCs w:val="28"/>
        </w:rPr>
      </w:pPr>
      <w:r w:rsidRPr="005C07FE">
        <w:rPr>
          <w:b/>
          <w:i/>
          <w:sz w:val="28"/>
          <w:szCs w:val="28"/>
        </w:rPr>
        <w:t>о деятельности контрольно-счетной палаты</w:t>
      </w:r>
    </w:p>
    <w:p w:rsidR="00EA7804" w:rsidRPr="005C07FE" w:rsidRDefault="00EA7804" w:rsidP="00EA7804">
      <w:pPr>
        <w:jc w:val="center"/>
        <w:rPr>
          <w:b/>
          <w:i/>
          <w:sz w:val="28"/>
          <w:szCs w:val="28"/>
        </w:rPr>
      </w:pPr>
      <w:r w:rsidRPr="005C07FE">
        <w:rPr>
          <w:b/>
          <w:i/>
          <w:sz w:val="28"/>
          <w:szCs w:val="28"/>
        </w:rPr>
        <w:t>Котовского муниципального района Волгоградской области в 201</w:t>
      </w:r>
      <w:r>
        <w:rPr>
          <w:b/>
          <w:i/>
          <w:sz w:val="28"/>
          <w:szCs w:val="28"/>
        </w:rPr>
        <w:t>9</w:t>
      </w:r>
      <w:r w:rsidRPr="005C07FE">
        <w:rPr>
          <w:b/>
          <w:i/>
          <w:sz w:val="28"/>
          <w:szCs w:val="28"/>
        </w:rPr>
        <w:t xml:space="preserve"> </w:t>
      </w:r>
      <w:r>
        <w:rPr>
          <w:b/>
          <w:i/>
          <w:sz w:val="28"/>
          <w:szCs w:val="28"/>
        </w:rPr>
        <w:t xml:space="preserve"> году</w:t>
      </w:r>
    </w:p>
    <w:p w:rsidR="00EA7804" w:rsidRPr="00C1702E" w:rsidRDefault="00EA7804" w:rsidP="00EA7804">
      <w:pPr>
        <w:jc w:val="center"/>
        <w:rPr>
          <w:b/>
          <w:i/>
        </w:rPr>
      </w:pPr>
    </w:p>
    <w:p w:rsidR="00EA7804" w:rsidRPr="00B208E7" w:rsidRDefault="00EA7804" w:rsidP="00EA7804">
      <w:pPr>
        <w:ind w:left="720"/>
        <w:jc w:val="center"/>
        <w:rPr>
          <w:b/>
          <w:sz w:val="26"/>
          <w:szCs w:val="26"/>
        </w:rPr>
      </w:pPr>
      <w:r w:rsidRPr="00B208E7">
        <w:rPr>
          <w:b/>
          <w:sz w:val="26"/>
          <w:szCs w:val="26"/>
        </w:rPr>
        <w:t>1.Общая часть</w:t>
      </w:r>
      <w:r>
        <w:rPr>
          <w:b/>
          <w:sz w:val="26"/>
          <w:szCs w:val="26"/>
        </w:rPr>
        <w:t>.</w:t>
      </w:r>
    </w:p>
    <w:p w:rsidR="00EA7804" w:rsidRPr="00BF7048" w:rsidRDefault="00EA7804" w:rsidP="00EA7804">
      <w:pPr>
        <w:pStyle w:val="a3"/>
        <w:spacing w:after="0"/>
        <w:jc w:val="both"/>
        <w:rPr>
          <w:sz w:val="26"/>
          <w:szCs w:val="26"/>
        </w:rPr>
      </w:pPr>
      <w:r w:rsidRPr="008D20B7">
        <w:rPr>
          <w:sz w:val="26"/>
          <w:szCs w:val="26"/>
        </w:rPr>
        <w:t xml:space="preserve">   </w:t>
      </w:r>
      <w:proofErr w:type="gramStart"/>
      <w:r w:rsidRPr="00BF7048">
        <w:rPr>
          <w:sz w:val="26"/>
          <w:szCs w:val="26"/>
        </w:rPr>
        <w:t>Ежегодный отчет о деятельности Контрольно-счетной палаты Котовского муниципального района Волгоградской области (далее Контрольно-счетная палата, КСП, Палата) представляется на рассмотрение в Котовскую районную Думу во исполнение статьи 19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(далее Федеральный закон №6-ФЗ), статьи 20 Положения о Контрольно-счетной палате Котовского муниципального района (далее</w:t>
      </w:r>
      <w:proofErr w:type="gramEnd"/>
      <w:r w:rsidRPr="00BF7048">
        <w:rPr>
          <w:sz w:val="26"/>
          <w:szCs w:val="26"/>
        </w:rPr>
        <w:t xml:space="preserve"> </w:t>
      </w:r>
      <w:proofErr w:type="gramStart"/>
      <w:r w:rsidRPr="00BF7048">
        <w:rPr>
          <w:sz w:val="26"/>
          <w:szCs w:val="26"/>
        </w:rPr>
        <w:t>Положение), утвержденного решением Котовской районной Думы от 05.10.2011г. №43-РД.</w:t>
      </w:r>
      <w:proofErr w:type="gramEnd"/>
    </w:p>
    <w:p w:rsidR="00EA7804" w:rsidRPr="008D20B7" w:rsidRDefault="00EA7804" w:rsidP="00EA7804">
      <w:pPr>
        <w:pStyle w:val="a7"/>
        <w:jc w:val="both"/>
        <w:rPr>
          <w:rFonts w:ascii="Times New Roman" w:hAnsi="Times New Roman"/>
          <w:sz w:val="26"/>
          <w:szCs w:val="26"/>
        </w:rPr>
      </w:pPr>
      <w:r w:rsidRPr="008D20B7">
        <w:rPr>
          <w:rFonts w:ascii="Times New Roman" w:hAnsi="Times New Roman"/>
          <w:sz w:val="26"/>
          <w:szCs w:val="26"/>
        </w:rPr>
        <w:t xml:space="preserve">   В представленном отчете отражены основные </w:t>
      </w:r>
      <w:r>
        <w:rPr>
          <w:rFonts w:ascii="Times New Roman" w:hAnsi="Times New Roman"/>
          <w:sz w:val="26"/>
          <w:szCs w:val="26"/>
        </w:rPr>
        <w:t>итоги</w:t>
      </w:r>
      <w:r w:rsidRPr="008D20B7">
        <w:rPr>
          <w:rFonts w:ascii="Times New Roman" w:hAnsi="Times New Roman"/>
          <w:sz w:val="26"/>
          <w:szCs w:val="26"/>
        </w:rPr>
        <w:t xml:space="preserve"> деятельности  Контрольно-счетной палаты  в 201</w:t>
      </w:r>
      <w:r>
        <w:rPr>
          <w:rFonts w:ascii="Times New Roman" w:hAnsi="Times New Roman"/>
          <w:sz w:val="26"/>
          <w:szCs w:val="26"/>
        </w:rPr>
        <w:t>9</w:t>
      </w:r>
      <w:r w:rsidRPr="008D20B7">
        <w:rPr>
          <w:rFonts w:ascii="Times New Roman" w:hAnsi="Times New Roman"/>
          <w:sz w:val="26"/>
          <w:szCs w:val="26"/>
        </w:rPr>
        <w:t xml:space="preserve"> году, информация о результатах проведенных  контрольных и экспертно-аналитических  мероприятий,  последующих  из них рекомендациях и предложениях, о принятых мерах  по устранению  выявленных нарушений и недостатков, а также о приоритетных направлениях деятельности </w:t>
      </w:r>
      <w:r>
        <w:rPr>
          <w:rFonts w:ascii="Times New Roman" w:hAnsi="Times New Roman"/>
          <w:sz w:val="26"/>
          <w:szCs w:val="26"/>
        </w:rPr>
        <w:t>КСП</w:t>
      </w:r>
      <w:r w:rsidRPr="008D20B7">
        <w:rPr>
          <w:rFonts w:ascii="Times New Roman" w:hAnsi="Times New Roman"/>
          <w:sz w:val="26"/>
          <w:szCs w:val="26"/>
        </w:rPr>
        <w:t xml:space="preserve"> в 20</w:t>
      </w:r>
      <w:r>
        <w:rPr>
          <w:rFonts w:ascii="Times New Roman" w:hAnsi="Times New Roman"/>
          <w:sz w:val="26"/>
          <w:szCs w:val="26"/>
        </w:rPr>
        <w:t>20</w:t>
      </w:r>
      <w:r w:rsidRPr="008D20B7">
        <w:rPr>
          <w:rFonts w:ascii="Times New Roman" w:hAnsi="Times New Roman"/>
          <w:sz w:val="26"/>
          <w:szCs w:val="26"/>
        </w:rPr>
        <w:t>  году. Кроме того,  в отчете нашли отражение сведения о прочей деятельности Контрольно-счетной палаты: организационной, информационной,  в рамках взаимодействия с прокуратурой</w:t>
      </w:r>
      <w:r>
        <w:rPr>
          <w:rFonts w:ascii="Times New Roman" w:hAnsi="Times New Roman"/>
          <w:sz w:val="26"/>
          <w:szCs w:val="26"/>
        </w:rPr>
        <w:t xml:space="preserve"> Котовского района</w:t>
      </w:r>
      <w:r w:rsidRPr="008D20B7">
        <w:rPr>
          <w:rFonts w:ascii="Times New Roman" w:hAnsi="Times New Roman"/>
          <w:sz w:val="26"/>
          <w:szCs w:val="26"/>
        </w:rPr>
        <w:t>,</w:t>
      </w:r>
      <w:r>
        <w:rPr>
          <w:rFonts w:ascii="Times New Roman" w:hAnsi="Times New Roman"/>
          <w:sz w:val="26"/>
          <w:szCs w:val="26"/>
        </w:rPr>
        <w:t xml:space="preserve"> отделом МВД по Котовскому району,</w:t>
      </w:r>
      <w:r w:rsidRPr="008D20B7">
        <w:rPr>
          <w:rFonts w:ascii="Times New Roman" w:hAnsi="Times New Roman"/>
          <w:sz w:val="26"/>
          <w:szCs w:val="26"/>
        </w:rPr>
        <w:t xml:space="preserve"> </w:t>
      </w:r>
      <w:r>
        <w:rPr>
          <w:rFonts w:ascii="Times New Roman" w:hAnsi="Times New Roman"/>
          <w:sz w:val="26"/>
          <w:szCs w:val="26"/>
        </w:rPr>
        <w:t>Советом</w:t>
      </w:r>
      <w:r w:rsidRPr="008D20B7">
        <w:rPr>
          <w:rFonts w:ascii="Times New Roman" w:hAnsi="Times New Roman"/>
          <w:sz w:val="26"/>
          <w:szCs w:val="26"/>
        </w:rPr>
        <w:t xml:space="preserve"> контрольно-счетных  органов Волгоградской области.</w:t>
      </w:r>
    </w:p>
    <w:p w:rsidR="00EA7804" w:rsidRDefault="00EA7804" w:rsidP="00EA7804">
      <w:pPr>
        <w:pStyle w:val="a7"/>
        <w:jc w:val="both"/>
        <w:rPr>
          <w:rFonts w:ascii="Times New Roman" w:hAnsi="Times New Roman"/>
          <w:sz w:val="26"/>
          <w:szCs w:val="26"/>
        </w:rPr>
      </w:pPr>
      <w:r>
        <w:rPr>
          <w:rFonts w:ascii="Times New Roman" w:hAnsi="Times New Roman"/>
          <w:sz w:val="26"/>
          <w:szCs w:val="26"/>
        </w:rPr>
        <w:t xml:space="preserve">  </w:t>
      </w:r>
      <w:proofErr w:type="gramStart"/>
      <w:r>
        <w:rPr>
          <w:rFonts w:ascii="Times New Roman" w:hAnsi="Times New Roman"/>
          <w:sz w:val="26"/>
          <w:szCs w:val="26"/>
        </w:rPr>
        <w:t>Деятельность</w:t>
      </w:r>
      <w:r w:rsidRPr="00542B45">
        <w:rPr>
          <w:rFonts w:ascii="Times New Roman" w:hAnsi="Times New Roman"/>
          <w:sz w:val="26"/>
          <w:szCs w:val="26"/>
        </w:rPr>
        <w:t xml:space="preserve"> Контрольно-счетной палаты определяется Конституцией РФ, Бюджетным кодексом РФ, Законом от 06.10.2003г. №131-ФЗ «Об общих принципах организации местного самоуправления в Российской Федерации», Законом от 07.02.2011г. № 6-ФЗ «Об общих принципах организации и деятельности контрольно-счетных органов субъектов РФ и муниципальных образований», Уставом Котовского муниципального района Волгоградской области, Положением о контрольно-счетной палате Котовского муниципального района и иными муниципальными правовыми актами.</w:t>
      </w:r>
      <w:r>
        <w:rPr>
          <w:rFonts w:ascii="Times New Roman" w:hAnsi="Times New Roman"/>
          <w:sz w:val="26"/>
          <w:szCs w:val="26"/>
        </w:rPr>
        <w:t xml:space="preserve"> </w:t>
      </w:r>
      <w:proofErr w:type="gramEnd"/>
    </w:p>
    <w:p w:rsidR="00EA7804" w:rsidRDefault="00EA7804" w:rsidP="00EA7804">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План работы Контрольно-счетной палаты на 201</w:t>
      </w:r>
      <w:r>
        <w:rPr>
          <w:rFonts w:ascii="Times New Roman" w:eastAsia="Times New Roman" w:hAnsi="Times New Roman"/>
          <w:color w:val="000000"/>
          <w:sz w:val="26"/>
          <w:szCs w:val="26"/>
        </w:rPr>
        <w:t>9</w:t>
      </w:r>
      <w:r w:rsidRPr="00590E9F">
        <w:rPr>
          <w:rFonts w:ascii="Times New Roman" w:eastAsia="Times New Roman" w:hAnsi="Times New Roman"/>
          <w:color w:val="000000"/>
          <w:sz w:val="26"/>
          <w:szCs w:val="26"/>
        </w:rPr>
        <w:t xml:space="preserve"> год (далее – план работы) </w:t>
      </w:r>
      <w:r>
        <w:rPr>
          <w:rFonts w:ascii="Times New Roman" w:eastAsia="Times New Roman" w:hAnsi="Times New Roman"/>
          <w:color w:val="000000"/>
          <w:sz w:val="26"/>
          <w:szCs w:val="26"/>
        </w:rPr>
        <w:t xml:space="preserve">был сформирован исходя из необходимости реализации задач, поставленных перед контрольным органом с учетом </w:t>
      </w:r>
      <w:r w:rsidRPr="00590E9F">
        <w:rPr>
          <w:rFonts w:ascii="Times New Roman" w:eastAsia="Times New Roman" w:hAnsi="Times New Roman"/>
          <w:color w:val="000000"/>
          <w:sz w:val="26"/>
          <w:szCs w:val="26"/>
        </w:rPr>
        <w:t xml:space="preserve"> предложений </w:t>
      </w:r>
      <w:r>
        <w:rPr>
          <w:rFonts w:ascii="Times New Roman" w:eastAsia="Times New Roman" w:hAnsi="Times New Roman"/>
          <w:color w:val="000000"/>
          <w:sz w:val="26"/>
          <w:szCs w:val="26"/>
        </w:rPr>
        <w:t xml:space="preserve">депутатов Котовской районной Думы, обращений Контрольно-счетной палаты Волгоградской области и Прокуратуры Котовского района. План работы </w:t>
      </w:r>
      <w:r w:rsidRPr="00590E9F">
        <w:rPr>
          <w:rFonts w:ascii="Times New Roman" w:eastAsia="Times New Roman" w:hAnsi="Times New Roman"/>
          <w:color w:val="000000"/>
          <w:sz w:val="26"/>
          <w:szCs w:val="26"/>
        </w:rPr>
        <w:t xml:space="preserve">утвержден </w:t>
      </w:r>
      <w:r>
        <w:rPr>
          <w:rFonts w:ascii="Times New Roman" w:eastAsia="Times New Roman" w:hAnsi="Times New Roman"/>
          <w:color w:val="000000"/>
          <w:sz w:val="26"/>
          <w:szCs w:val="26"/>
        </w:rPr>
        <w:t>приказом  КСП от 28</w:t>
      </w:r>
      <w:r w:rsidRPr="00590E9F">
        <w:rPr>
          <w:rFonts w:ascii="Times New Roman" w:eastAsia="Times New Roman" w:hAnsi="Times New Roman"/>
          <w:color w:val="000000"/>
          <w:sz w:val="26"/>
          <w:szCs w:val="26"/>
        </w:rPr>
        <w:t>.12.201</w:t>
      </w:r>
      <w:r>
        <w:rPr>
          <w:rFonts w:ascii="Times New Roman" w:eastAsia="Times New Roman" w:hAnsi="Times New Roman"/>
          <w:color w:val="000000"/>
          <w:sz w:val="26"/>
          <w:szCs w:val="26"/>
        </w:rPr>
        <w:t>8 г.</w:t>
      </w:r>
      <w:r w:rsidRPr="00590E9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26</w:t>
      </w:r>
      <w:r w:rsidRPr="00590E9F">
        <w:rPr>
          <w:rFonts w:ascii="Times New Roman" w:eastAsia="Times New Roman" w:hAnsi="Times New Roman"/>
          <w:color w:val="000000"/>
          <w:sz w:val="26"/>
          <w:szCs w:val="26"/>
        </w:rPr>
        <w:t>.</w:t>
      </w:r>
      <w:r>
        <w:rPr>
          <w:rFonts w:ascii="Times New Roman" w:eastAsia="Times New Roman" w:hAnsi="Times New Roman"/>
          <w:color w:val="000000"/>
          <w:sz w:val="26"/>
          <w:szCs w:val="26"/>
        </w:rPr>
        <w:t xml:space="preserve"> В течение 2019 года изменения в план работы вносились 6 раз, в том числе о включении дополнительных контрольных мероприятий 3 раза, из них  по предложениям Прокуратуры Котовского района- 2 раза, по предложениям депутатов Котовской районной Думы – 1 раз. </w:t>
      </w:r>
    </w:p>
    <w:p w:rsidR="00EA7804" w:rsidRPr="00590E9F" w:rsidRDefault="00EA7804" w:rsidP="00EA7804">
      <w:pPr>
        <w:pStyle w:val="a7"/>
        <w:jc w:val="both"/>
        <w:rPr>
          <w:rFonts w:ascii="Times New Roman" w:eastAsia="Times New Roman" w:hAnsi="Times New Roman"/>
          <w:color w:val="000000"/>
          <w:sz w:val="26"/>
          <w:szCs w:val="26"/>
        </w:rPr>
      </w:pPr>
      <w:r w:rsidRPr="00590E9F">
        <w:rPr>
          <w:rFonts w:ascii="Times New Roman" w:eastAsia="Times New Roman" w:hAnsi="Times New Roman"/>
          <w:color w:val="000000"/>
          <w:sz w:val="26"/>
          <w:szCs w:val="26"/>
        </w:rPr>
        <w:t xml:space="preserve">Помимо основной задачи – контроля за исполнением бюджета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в 201</w:t>
      </w:r>
      <w:r>
        <w:rPr>
          <w:rFonts w:ascii="Times New Roman" w:eastAsia="Times New Roman" w:hAnsi="Times New Roman"/>
          <w:color w:val="000000"/>
          <w:sz w:val="26"/>
          <w:szCs w:val="26"/>
        </w:rPr>
        <w:t>9</w:t>
      </w:r>
      <w:r w:rsidRPr="00590E9F">
        <w:rPr>
          <w:rFonts w:ascii="Times New Roman" w:eastAsia="Times New Roman" w:hAnsi="Times New Roman"/>
          <w:color w:val="000000"/>
          <w:sz w:val="26"/>
          <w:szCs w:val="26"/>
        </w:rPr>
        <w:t xml:space="preserve"> году КСП осуществлялся контроль за исполнением </w:t>
      </w:r>
      <w:r w:rsidRPr="00590E9F">
        <w:rPr>
          <w:rFonts w:ascii="Times New Roman" w:eastAsia="Times New Roman" w:hAnsi="Times New Roman"/>
          <w:color w:val="000000"/>
          <w:sz w:val="26"/>
          <w:szCs w:val="26"/>
        </w:rPr>
        <w:lastRenderedPageBreak/>
        <w:t xml:space="preserve">бюджетов  </w:t>
      </w:r>
      <w:r>
        <w:rPr>
          <w:rFonts w:ascii="Times New Roman" w:eastAsia="Times New Roman" w:hAnsi="Times New Roman"/>
          <w:color w:val="000000"/>
          <w:sz w:val="26"/>
          <w:szCs w:val="26"/>
        </w:rPr>
        <w:t xml:space="preserve">восьми сельских </w:t>
      </w:r>
      <w:r w:rsidRPr="00590E9F">
        <w:rPr>
          <w:rFonts w:ascii="Times New Roman" w:eastAsia="Times New Roman" w:hAnsi="Times New Roman"/>
          <w:color w:val="000000"/>
          <w:sz w:val="26"/>
          <w:szCs w:val="26"/>
        </w:rPr>
        <w:t xml:space="preserve">поселений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и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w:t>
      </w:r>
      <w:r w:rsidRPr="00590E9F">
        <w:rPr>
          <w:rFonts w:ascii="Times New Roman" w:eastAsia="Times New Roman" w:hAnsi="Times New Roman"/>
          <w:color w:val="000000"/>
          <w:sz w:val="26"/>
          <w:szCs w:val="26"/>
        </w:rPr>
        <w:t>(в рамках заключенных  Соглашений о передаче полномочий по осуществлению внешнего муниципального финансового контроля). </w:t>
      </w:r>
    </w:p>
    <w:p w:rsidR="00EA7804" w:rsidRDefault="00EA7804" w:rsidP="00EA7804">
      <w:pPr>
        <w:pStyle w:val="a7"/>
        <w:jc w:val="both"/>
        <w:rPr>
          <w:rFonts w:ascii="Times New Roman" w:eastAsia="Times New Roman" w:hAnsi="Times New Roman"/>
          <w:color w:val="000000"/>
          <w:sz w:val="26"/>
          <w:szCs w:val="26"/>
        </w:rPr>
      </w:pPr>
      <w:r w:rsidRPr="00590E9F">
        <w:rPr>
          <w:rFonts w:ascii="Times New Roman" w:eastAsia="Times New Roman" w:hAnsi="Times New Roman"/>
          <w:color w:val="000000"/>
          <w:sz w:val="26"/>
          <w:szCs w:val="26"/>
        </w:rPr>
        <w:t xml:space="preserve">Основой деятельности  Контрольно-счетной палаты являлась разработка предложений и рекомендаций, в первую очередь направленных на предупреждение и предотвращение нецелевого и неэффективного использования бюджетных  средств и муниципального имущества, на повышение качества  управленческих  решений  по вопросам местного  значения. Кроме того, в постоянном режиме осуществлялась информационная деятельность: предоставление информации о результатах проверок  в </w:t>
      </w:r>
      <w:r>
        <w:rPr>
          <w:rFonts w:ascii="Times New Roman" w:eastAsia="Times New Roman" w:hAnsi="Times New Roman"/>
          <w:color w:val="000000"/>
          <w:sz w:val="26"/>
          <w:szCs w:val="26"/>
        </w:rPr>
        <w:t>Котовскую</w:t>
      </w:r>
      <w:r w:rsidRPr="00590E9F">
        <w:rPr>
          <w:rFonts w:ascii="Times New Roman" w:eastAsia="Times New Roman" w:hAnsi="Times New Roman"/>
          <w:color w:val="000000"/>
          <w:sz w:val="26"/>
          <w:szCs w:val="26"/>
        </w:rPr>
        <w:t xml:space="preserve"> районную Думу, Главе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w:t>
      </w:r>
      <w:r>
        <w:rPr>
          <w:rFonts w:ascii="Times New Roman" w:eastAsia="Times New Roman" w:hAnsi="Times New Roman"/>
          <w:color w:val="000000"/>
          <w:sz w:val="26"/>
          <w:szCs w:val="26"/>
        </w:rPr>
        <w:t>Котовской городской Думе, Главе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 xml:space="preserve">отово,  </w:t>
      </w:r>
      <w:r w:rsidRPr="00590E9F">
        <w:rPr>
          <w:rFonts w:ascii="Times New Roman" w:eastAsia="Times New Roman" w:hAnsi="Times New Roman"/>
          <w:color w:val="000000"/>
          <w:sz w:val="26"/>
          <w:szCs w:val="26"/>
        </w:rPr>
        <w:t>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ОМВД по Котовскому району, </w:t>
      </w:r>
      <w:r w:rsidRPr="00590E9F">
        <w:rPr>
          <w:rFonts w:ascii="Times New Roman" w:eastAsia="Times New Roman" w:hAnsi="Times New Roman"/>
          <w:color w:val="000000"/>
          <w:sz w:val="26"/>
          <w:szCs w:val="26"/>
        </w:rPr>
        <w:t>иным пользователям</w:t>
      </w:r>
      <w:r>
        <w:rPr>
          <w:rFonts w:ascii="Times New Roman" w:eastAsia="Times New Roman" w:hAnsi="Times New Roman"/>
          <w:color w:val="000000"/>
          <w:sz w:val="26"/>
          <w:szCs w:val="26"/>
        </w:rPr>
        <w:t xml:space="preserve"> посредством обнародования результатов проверок и публикаций в СМИ</w:t>
      </w:r>
      <w:r w:rsidRPr="00590E9F">
        <w:rPr>
          <w:rFonts w:ascii="Times New Roman" w:eastAsia="Times New Roman" w:hAnsi="Times New Roman"/>
          <w:color w:val="000000"/>
          <w:sz w:val="26"/>
          <w:szCs w:val="26"/>
        </w:rPr>
        <w:t>.</w:t>
      </w:r>
    </w:p>
    <w:p w:rsidR="00EA7804" w:rsidRPr="00647920" w:rsidRDefault="00EA7804" w:rsidP="00EA7804">
      <w:pPr>
        <w:pStyle w:val="a7"/>
        <w:jc w:val="both"/>
        <w:rPr>
          <w:rFonts w:ascii="Times New Roman" w:hAnsi="Times New Roman"/>
          <w:sz w:val="26"/>
          <w:szCs w:val="26"/>
        </w:rPr>
      </w:pPr>
      <w:r w:rsidRPr="00647920">
        <w:rPr>
          <w:rFonts w:ascii="Times New Roman" w:hAnsi="Times New Roman"/>
          <w:sz w:val="26"/>
          <w:szCs w:val="26"/>
        </w:rPr>
        <w:t xml:space="preserve">       В течение отчетного года Контрольно-счетная палата с целью изучения опыта работы и обмена практическими навыками принимала участие в заседаниях  </w:t>
      </w:r>
      <w:r>
        <w:rPr>
          <w:rFonts w:ascii="Times New Roman" w:hAnsi="Times New Roman"/>
          <w:sz w:val="26"/>
          <w:szCs w:val="26"/>
        </w:rPr>
        <w:t>Совета</w:t>
      </w:r>
      <w:r w:rsidRPr="00647920">
        <w:rPr>
          <w:rFonts w:ascii="Times New Roman" w:hAnsi="Times New Roman"/>
          <w:sz w:val="26"/>
          <w:szCs w:val="26"/>
        </w:rPr>
        <w:t xml:space="preserve"> контрольно-счетных органов Волгоградской области, взаимодействовала с Контрольно-счетной палатой Волгоградской области и КСП муниципальных образований.</w:t>
      </w:r>
    </w:p>
    <w:p w:rsidR="00EA7804" w:rsidRPr="003126AC" w:rsidRDefault="00EA7804" w:rsidP="00EA7804">
      <w:pPr>
        <w:pStyle w:val="a7"/>
        <w:jc w:val="both"/>
        <w:rPr>
          <w:rFonts w:ascii="Times New Roman" w:hAnsi="Times New Roman"/>
          <w:sz w:val="26"/>
          <w:szCs w:val="26"/>
        </w:rPr>
      </w:pPr>
      <w:r w:rsidRPr="003126AC">
        <w:t xml:space="preserve">     </w:t>
      </w:r>
      <w:proofErr w:type="gramStart"/>
      <w:r w:rsidRPr="003126AC">
        <w:rPr>
          <w:rFonts w:ascii="Times New Roman" w:hAnsi="Times New Roman"/>
          <w:sz w:val="26"/>
          <w:szCs w:val="26"/>
        </w:rPr>
        <w:t>В 2019 году Контрольно-счетная палата осуществляла контрольные мероприятия по вопросам целевого и эффективного использования межбюджетных трансфертов, направленных из бюджета Котовского муниципального района  на исполнение переданных полномочий в сфере ЖКХ администраци</w:t>
      </w:r>
      <w:r>
        <w:rPr>
          <w:rFonts w:ascii="Times New Roman" w:hAnsi="Times New Roman"/>
          <w:sz w:val="26"/>
          <w:szCs w:val="26"/>
        </w:rPr>
        <w:t>и</w:t>
      </w:r>
      <w:r w:rsidRPr="003126AC">
        <w:rPr>
          <w:rFonts w:ascii="Times New Roman" w:hAnsi="Times New Roman"/>
          <w:sz w:val="26"/>
          <w:szCs w:val="26"/>
        </w:rPr>
        <w:t xml:space="preserve"> </w:t>
      </w:r>
      <w:proofErr w:type="spellStart"/>
      <w:r w:rsidRPr="003126AC">
        <w:rPr>
          <w:rFonts w:ascii="Times New Roman" w:hAnsi="Times New Roman"/>
          <w:sz w:val="26"/>
          <w:szCs w:val="26"/>
        </w:rPr>
        <w:t>Бурлукского</w:t>
      </w:r>
      <w:proofErr w:type="spellEnd"/>
      <w:r w:rsidRPr="003126AC">
        <w:rPr>
          <w:rFonts w:ascii="Times New Roman" w:hAnsi="Times New Roman"/>
          <w:sz w:val="26"/>
          <w:szCs w:val="26"/>
        </w:rPr>
        <w:t xml:space="preserve"> сельского поселения, администраци</w:t>
      </w:r>
      <w:r>
        <w:rPr>
          <w:rFonts w:ascii="Times New Roman" w:hAnsi="Times New Roman"/>
          <w:sz w:val="26"/>
          <w:szCs w:val="26"/>
        </w:rPr>
        <w:t>и</w:t>
      </w:r>
      <w:r w:rsidRPr="003126AC">
        <w:rPr>
          <w:rFonts w:ascii="Times New Roman" w:hAnsi="Times New Roman"/>
          <w:sz w:val="26"/>
          <w:szCs w:val="26"/>
        </w:rPr>
        <w:t xml:space="preserve"> Мокро-Ольховского сельского поселения, администраци</w:t>
      </w:r>
      <w:r>
        <w:rPr>
          <w:rFonts w:ascii="Times New Roman" w:hAnsi="Times New Roman"/>
          <w:sz w:val="26"/>
          <w:szCs w:val="26"/>
        </w:rPr>
        <w:t>и</w:t>
      </w:r>
      <w:r w:rsidRPr="003126AC">
        <w:rPr>
          <w:rFonts w:ascii="Times New Roman" w:hAnsi="Times New Roman"/>
          <w:sz w:val="26"/>
          <w:szCs w:val="26"/>
        </w:rPr>
        <w:t xml:space="preserve"> </w:t>
      </w:r>
      <w:proofErr w:type="spellStart"/>
      <w:r w:rsidRPr="003126AC">
        <w:rPr>
          <w:rFonts w:ascii="Times New Roman" w:hAnsi="Times New Roman"/>
          <w:sz w:val="26"/>
          <w:szCs w:val="26"/>
        </w:rPr>
        <w:t>Попковского</w:t>
      </w:r>
      <w:proofErr w:type="spellEnd"/>
      <w:r w:rsidRPr="003126AC">
        <w:rPr>
          <w:rFonts w:ascii="Times New Roman" w:hAnsi="Times New Roman"/>
          <w:sz w:val="26"/>
          <w:szCs w:val="26"/>
        </w:rPr>
        <w:t xml:space="preserve"> сельского поселения;</w:t>
      </w:r>
      <w:r>
        <w:rPr>
          <w:rFonts w:ascii="Times New Roman" w:hAnsi="Times New Roman"/>
          <w:sz w:val="26"/>
          <w:szCs w:val="26"/>
        </w:rPr>
        <w:t xml:space="preserve"> </w:t>
      </w:r>
      <w:r w:rsidRPr="00D52834">
        <w:rPr>
          <w:rFonts w:ascii="Times New Roman" w:hAnsi="Times New Roman"/>
          <w:sz w:val="26"/>
          <w:szCs w:val="26"/>
        </w:rPr>
        <w:t>проверк</w:t>
      </w:r>
      <w:r>
        <w:rPr>
          <w:rFonts w:ascii="Times New Roman" w:hAnsi="Times New Roman"/>
          <w:sz w:val="26"/>
          <w:szCs w:val="26"/>
        </w:rPr>
        <w:t>у</w:t>
      </w:r>
      <w:r w:rsidRPr="00D52834">
        <w:rPr>
          <w:rFonts w:ascii="Times New Roman" w:hAnsi="Times New Roman"/>
          <w:sz w:val="26"/>
          <w:szCs w:val="26"/>
        </w:rPr>
        <w:t xml:space="preserve"> использования бюджетных средств, направленных на финансирование муниципального казенного хозяйственно-эксплуатационного учреждения администрации Котовского муниципального района</w:t>
      </w:r>
      <w:r>
        <w:rPr>
          <w:rFonts w:ascii="Times New Roman" w:hAnsi="Times New Roman"/>
          <w:sz w:val="26"/>
          <w:szCs w:val="26"/>
        </w:rPr>
        <w:t>.</w:t>
      </w:r>
      <w:proofErr w:type="gramEnd"/>
      <w:r>
        <w:rPr>
          <w:rFonts w:ascii="Times New Roman" w:hAnsi="Times New Roman"/>
          <w:sz w:val="26"/>
          <w:szCs w:val="26"/>
        </w:rPr>
        <w:t xml:space="preserve"> По запросам депутатов Котовской районной Думы проведена </w:t>
      </w:r>
      <w:r w:rsidRPr="003126AC">
        <w:rPr>
          <w:rFonts w:ascii="Times New Roman" w:hAnsi="Times New Roman"/>
          <w:sz w:val="26"/>
          <w:szCs w:val="26"/>
        </w:rPr>
        <w:t>проверк</w:t>
      </w:r>
      <w:r>
        <w:rPr>
          <w:rFonts w:ascii="Times New Roman" w:hAnsi="Times New Roman"/>
          <w:sz w:val="26"/>
          <w:szCs w:val="26"/>
        </w:rPr>
        <w:t>а</w:t>
      </w:r>
      <w:r w:rsidRPr="003126AC">
        <w:rPr>
          <w:rFonts w:ascii="Times New Roman" w:hAnsi="Times New Roman"/>
          <w:sz w:val="26"/>
          <w:szCs w:val="26"/>
        </w:rPr>
        <w:t xml:space="preserve">  использования  выделенных субсидий ТОС «Заводской» </w:t>
      </w:r>
      <w:proofErr w:type="spellStart"/>
      <w:r w:rsidRPr="003126AC">
        <w:rPr>
          <w:rFonts w:ascii="Times New Roman" w:hAnsi="Times New Roman"/>
          <w:sz w:val="26"/>
          <w:szCs w:val="26"/>
        </w:rPr>
        <w:t>Бурлукского</w:t>
      </w:r>
      <w:proofErr w:type="spellEnd"/>
      <w:r w:rsidRPr="003126AC">
        <w:rPr>
          <w:rFonts w:ascii="Times New Roman" w:hAnsi="Times New Roman"/>
          <w:sz w:val="26"/>
          <w:szCs w:val="26"/>
        </w:rPr>
        <w:t xml:space="preserve"> сельского поселения</w:t>
      </w:r>
      <w:r>
        <w:rPr>
          <w:rFonts w:ascii="Times New Roman" w:hAnsi="Times New Roman"/>
          <w:sz w:val="26"/>
          <w:szCs w:val="26"/>
        </w:rPr>
        <w:t xml:space="preserve"> и</w:t>
      </w:r>
      <w:r w:rsidRPr="003126AC">
        <w:rPr>
          <w:rFonts w:ascii="Times New Roman" w:hAnsi="Times New Roman"/>
          <w:sz w:val="26"/>
          <w:szCs w:val="26"/>
        </w:rPr>
        <w:t xml:space="preserve"> проверк</w:t>
      </w:r>
      <w:r>
        <w:rPr>
          <w:rFonts w:ascii="Times New Roman" w:hAnsi="Times New Roman"/>
          <w:sz w:val="26"/>
          <w:szCs w:val="26"/>
        </w:rPr>
        <w:t>а</w:t>
      </w:r>
      <w:r w:rsidRPr="003126AC">
        <w:rPr>
          <w:rFonts w:ascii="Times New Roman" w:hAnsi="Times New Roman"/>
          <w:sz w:val="26"/>
          <w:szCs w:val="26"/>
        </w:rPr>
        <w:t xml:space="preserve"> соблюдения законодательства при организации платных дополнительных образовательных услуг и правомерности начисления заработной платы, компенсационных и стимулирующих выплат МБОУ «Средняя школа №3 с углубленным изучением отдельных предметов </w:t>
      </w:r>
      <w:proofErr w:type="gramStart"/>
      <w:r w:rsidRPr="003126AC">
        <w:rPr>
          <w:rFonts w:ascii="Times New Roman" w:hAnsi="Times New Roman"/>
          <w:sz w:val="26"/>
          <w:szCs w:val="26"/>
        </w:rPr>
        <w:t>г</w:t>
      </w:r>
      <w:proofErr w:type="gramEnd"/>
      <w:r w:rsidRPr="003126AC">
        <w:rPr>
          <w:rFonts w:ascii="Times New Roman" w:hAnsi="Times New Roman"/>
          <w:sz w:val="26"/>
          <w:szCs w:val="26"/>
        </w:rPr>
        <w:t>. Котово»</w:t>
      </w:r>
      <w:r>
        <w:rPr>
          <w:rFonts w:ascii="Times New Roman" w:hAnsi="Times New Roman"/>
          <w:sz w:val="26"/>
          <w:szCs w:val="26"/>
        </w:rPr>
        <w:t>.</w:t>
      </w:r>
      <w:r w:rsidRPr="003126AC">
        <w:rPr>
          <w:rFonts w:ascii="Times New Roman" w:hAnsi="Times New Roman"/>
          <w:sz w:val="26"/>
          <w:szCs w:val="26"/>
        </w:rPr>
        <w:t xml:space="preserve"> </w:t>
      </w:r>
    </w:p>
    <w:p w:rsidR="00EA7804" w:rsidRDefault="00EA7804" w:rsidP="00EA7804">
      <w:pPr>
        <w:pStyle w:val="a7"/>
        <w:jc w:val="both"/>
        <w:rPr>
          <w:rFonts w:ascii="Times New Roman" w:hAnsi="Times New Roman"/>
          <w:sz w:val="26"/>
          <w:szCs w:val="26"/>
        </w:rPr>
      </w:pPr>
      <w:r>
        <w:rPr>
          <w:rFonts w:ascii="Times New Roman" w:hAnsi="Times New Roman"/>
          <w:sz w:val="26"/>
          <w:szCs w:val="26"/>
        </w:rPr>
        <w:t xml:space="preserve">    </w:t>
      </w:r>
      <w:r w:rsidRPr="003126AC">
        <w:rPr>
          <w:rFonts w:ascii="Times New Roman" w:hAnsi="Times New Roman"/>
          <w:sz w:val="26"/>
          <w:szCs w:val="26"/>
        </w:rPr>
        <w:t xml:space="preserve">Продолжена деятельность по осуществлению контрольных мероприятий с прокуратурой Котовского района: в отчетном году проведены проверки  финансово-хозяйственной деятельности МУК «Центр досуга и библиотечного обслуживания» </w:t>
      </w:r>
      <w:proofErr w:type="spellStart"/>
      <w:r w:rsidRPr="003126AC">
        <w:rPr>
          <w:rFonts w:ascii="Times New Roman" w:hAnsi="Times New Roman"/>
          <w:sz w:val="26"/>
          <w:szCs w:val="26"/>
        </w:rPr>
        <w:t>Бурлукского</w:t>
      </w:r>
      <w:proofErr w:type="spellEnd"/>
      <w:r w:rsidRPr="003126AC">
        <w:rPr>
          <w:rFonts w:ascii="Times New Roman" w:hAnsi="Times New Roman"/>
          <w:sz w:val="26"/>
          <w:szCs w:val="26"/>
        </w:rPr>
        <w:t xml:space="preserve"> сельского поселения</w:t>
      </w:r>
      <w:r>
        <w:rPr>
          <w:rFonts w:ascii="Times New Roman" w:hAnsi="Times New Roman"/>
          <w:sz w:val="26"/>
          <w:szCs w:val="26"/>
        </w:rPr>
        <w:t>; проверки  деятельности т</w:t>
      </w:r>
      <w:r w:rsidRPr="003126AC">
        <w:rPr>
          <w:rFonts w:ascii="Times New Roman" w:hAnsi="Times New Roman"/>
          <w:sz w:val="26"/>
          <w:szCs w:val="26"/>
        </w:rPr>
        <w:t>оварищества собственников жилья «60 лет ВЛКСМ, д. 8»</w:t>
      </w:r>
      <w:r>
        <w:rPr>
          <w:rFonts w:ascii="Times New Roman" w:hAnsi="Times New Roman"/>
          <w:sz w:val="26"/>
          <w:szCs w:val="26"/>
        </w:rPr>
        <w:t xml:space="preserve"> и </w:t>
      </w:r>
      <w:r w:rsidRPr="003126AC">
        <w:rPr>
          <w:rFonts w:ascii="Times New Roman" w:hAnsi="Times New Roman"/>
          <w:sz w:val="26"/>
          <w:szCs w:val="26"/>
        </w:rPr>
        <w:t>Т</w:t>
      </w:r>
      <w:r>
        <w:rPr>
          <w:rFonts w:ascii="Times New Roman" w:hAnsi="Times New Roman"/>
          <w:sz w:val="26"/>
          <w:szCs w:val="26"/>
        </w:rPr>
        <w:t>СЖ</w:t>
      </w:r>
      <w:r w:rsidRPr="003126AC">
        <w:rPr>
          <w:rFonts w:ascii="Times New Roman" w:hAnsi="Times New Roman"/>
          <w:sz w:val="26"/>
          <w:szCs w:val="26"/>
        </w:rPr>
        <w:t xml:space="preserve"> «Победы- 3</w:t>
      </w:r>
      <w:r>
        <w:rPr>
          <w:rFonts w:ascii="Times New Roman" w:hAnsi="Times New Roman"/>
          <w:sz w:val="26"/>
          <w:szCs w:val="26"/>
        </w:rPr>
        <w:t>»,</w:t>
      </w:r>
      <w:r w:rsidRPr="003126AC">
        <w:rPr>
          <w:rFonts w:ascii="Times New Roman" w:hAnsi="Times New Roman"/>
          <w:sz w:val="26"/>
          <w:szCs w:val="26"/>
        </w:rPr>
        <w:t xml:space="preserve"> </w:t>
      </w:r>
      <w:r>
        <w:rPr>
          <w:rFonts w:ascii="Times New Roman" w:hAnsi="Times New Roman"/>
          <w:sz w:val="26"/>
          <w:szCs w:val="26"/>
        </w:rPr>
        <w:t>анализ образования кредиторской задолженност</w:t>
      </w:r>
      <w:proofErr w:type="gramStart"/>
      <w:r>
        <w:rPr>
          <w:rFonts w:ascii="Times New Roman" w:hAnsi="Times New Roman"/>
          <w:sz w:val="26"/>
          <w:szCs w:val="26"/>
        </w:rPr>
        <w:t>и</w:t>
      </w:r>
      <w:r w:rsidRPr="003126AC">
        <w:rPr>
          <w:rFonts w:ascii="Times New Roman" w:hAnsi="Times New Roman"/>
          <w:sz w:val="26"/>
          <w:szCs w:val="26"/>
        </w:rPr>
        <w:t xml:space="preserve"> ООО</w:t>
      </w:r>
      <w:proofErr w:type="gramEnd"/>
      <w:r w:rsidRPr="003126AC">
        <w:rPr>
          <w:rFonts w:ascii="Times New Roman" w:hAnsi="Times New Roman"/>
          <w:sz w:val="26"/>
          <w:szCs w:val="26"/>
        </w:rPr>
        <w:t xml:space="preserve"> «Теплый город». По решению КСП Волгоградской области проведена проверка </w:t>
      </w:r>
      <w:r w:rsidRPr="00D52834">
        <w:rPr>
          <w:rFonts w:ascii="Times New Roman" w:hAnsi="Times New Roman"/>
          <w:sz w:val="26"/>
          <w:szCs w:val="26"/>
        </w:rPr>
        <w:t>целевого и эффекти</w:t>
      </w:r>
      <w:r w:rsidRPr="003126AC">
        <w:rPr>
          <w:rFonts w:ascii="Times New Roman" w:hAnsi="Times New Roman"/>
          <w:sz w:val="26"/>
          <w:szCs w:val="26"/>
        </w:rPr>
        <w:t>вного использования субвенций, предоставленных из областного бюджета на реализацию Закона Волгоградской области от 10.11.2005 г. №1111-ОД «Об организации питания обучающихся (1-11 классы) в общеобразовательных организациях Волгоградской области»</w:t>
      </w:r>
      <w:r>
        <w:rPr>
          <w:rFonts w:ascii="Times New Roman" w:hAnsi="Times New Roman"/>
          <w:sz w:val="26"/>
          <w:szCs w:val="26"/>
        </w:rPr>
        <w:t>.</w:t>
      </w:r>
    </w:p>
    <w:p w:rsidR="00EA7804" w:rsidRDefault="00EA7804" w:rsidP="00EA7804">
      <w:pPr>
        <w:pStyle w:val="a7"/>
        <w:jc w:val="both"/>
        <w:rPr>
          <w:rFonts w:ascii="Times New Roman" w:hAnsi="Times New Roman"/>
          <w:sz w:val="26"/>
          <w:szCs w:val="26"/>
        </w:rPr>
      </w:pPr>
      <w:r>
        <w:rPr>
          <w:rFonts w:ascii="Times New Roman" w:hAnsi="Times New Roman"/>
          <w:sz w:val="26"/>
          <w:szCs w:val="26"/>
        </w:rPr>
        <w:t xml:space="preserve">Всего в отчетном периоде проведено 115 мероприятий, из них: подготовлено 87 заключений на проекты законодательных и иных нормативных правовых актов, контрольных мероприятий- 28, что на 5 единиц больше изначально запланированных. Общая сумма выявленных нарушений составила 19239,2 тыс. рублей. </w:t>
      </w:r>
    </w:p>
    <w:p w:rsidR="00EA7804" w:rsidRPr="003126AC" w:rsidRDefault="00EA7804" w:rsidP="00EA7804">
      <w:pPr>
        <w:pStyle w:val="a7"/>
        <w:jc w:val="both"/>
        <w:rPr>
          <w:rFonts w:ascii="Times New Roman" w:hAnsi="Times New Roman"/>
          <w:sz w:val="26"/>
          <w:szCs w:val="26"/>
        </w:rPr>
      </w:pPr>
    </w:p>
    <w:p w:rsidR="00EA7804" w:rsidRDefault="00EA7804" w:rsidP="00EA7804">
      <w:pPr>
        <w:pStyle w:val="a3"/>
        <w:spacing w:after="0"/>
        <w:jc w:val="center"/>
        <w:rPr>
          <w:b/>
          <w:sz w:val="26"/>
          <w:szCs w:val="26"/>
        </w:rPr>
      </w:pPr>
      <w:r>
        <w:rPr>
          <w:b/>
          <w:sz w:val="28"/>
          <w:szCs w:val="28"/>
        </w:rPr>
        <w:t>2.</w:t>
      </w:r>
      <w:r>
        <w:rPr>
          <w:b/>
          <w:sz w:val="26"/>
          <w:szCs w:val="26"/>
        </w:rPr>
        <w:t>Основные итоги работы контрольно-счетной палаты в 2019 году.</w:t>
      </w:r>
    </w:p>
    <w:p w:rsidR="00EA7804" w:rsidRPr="008F2C83" w:rsidRDefault="00EA7804" w:rsidP="00EA7804">
      <w:pPr>
        <w:pStyle w:val="a3"/>
        <w:spacing w:after="0"/>
        <w:jc w:val="center"/>
        <w:rPr>
          <w:b/>
          <w:sz w:val="26"/>
          <w:szCs w:val="26"/>
        </w:rPr>
      </w:pPr>
      <w:r>
        <w:rPr>
          <w:b/>
          <w:sz w:val="26"/>
          <w:szCs w:val="26"/>
        </w:rPr>
        <w:t>2.1 Контрольная деятельность.</w:t>
      </w:r>
    </w:p>
    <w:p w:rsidR="00EA7804" w:rsidRPr="00590E9F" w:rsidRDefault="00EA7804" w:rsidP="00EA7804">
      <w:pPr>
        <w:pStyle w:val="a7"/>
        <w:jc w:val="both"/>
        <w:rPr>
          <w:rFonts w:ascii="Times New Roman" w:eastAsia="Times New Roman" w:hAnsi="Times New Roman"/>
          <w:color w:val="000000"/>
          <w:sz w:val="26"/>
          <w:szCs w:val="26"/>
        </w:rPr>
      </w:pPr>
      <w:r>
        <w:rPr>
          <w:rFonts w:ascii="Times New Roman" w:hAnsi="Times New Roman"/>
          <w:sz w:val="26"/>
          <w:szCs w:val="26"/>
        </w:rPr>
        <w:lastRenderedPageBreak/>
        <w:t xml:space="preserve">За отчетный период проведено 28 контрольных мероприятий, в ходе которых проверено 25 объектов (3 администрации сельских поселений проверены по разным вопросам), объем проверенных средств составил 713566,4 тыс. рублей, сумма выявленных нарушений 19239,2 тыс. рублей. Для устранения выявленных нарушений руководителям проверенных учреждений направлено 16 представлений. По всем из них получены ответы с информацией о выполнении предложений КСП либо о том, что работа по ним ведется, но незавершенна из-за необходимости длительного времени для их выполнения. По информации учреждений о принятых мерах по устранению нарушений 1 сотрудник привлечен к дисциплинарной ответственности. </w:t>
      </w:r>
      <w:r>
        <w:rPr>
          <w:rFonts w:ascii="Times New Roman" w:eastAsia="Times New Roman" w:hAnsi="Times New Roman"/>
          <w:color w:val="000000"/>
          <w:sz w:val="26"/>
          <w:szCs w:val="26"/>
        </w:rPr>
        <w:t>П</w:t>
      </w:r>
      <w:r w:rsidRPr="00590E9F">
        <w:rPr>
          <w:rFonts w:ascii="Times New Roman" w:eastAsia="Times New Roman" w:hAnsi="Times New Roman"/>
          <w:color w:val="000000"/>
          <w:sz w:val="26"/>
          <w:szCs w:val="26"/>
        </w:rPr>
        <w:t xml:space="preserve">о результатам проведенных проверок и аналитических мероприятий Палатой принимались меры, предусмотренные Положением о Контрольно-счетной палате. </w:t>
      </w:r>
      <w:r>
        <w:rPr>
          <w:rFonts w:ascii="Times New Roman" w:eastAsia="Times New Roman" w:hAnsi="Times New Roman"/>
          <w:color w:val="000000"/>
          <w:sz w:val="26"/>
          <w:szCs w:val="26"/>
        </w:rPr>
        <w:t>В</w:t>
      </w:r>
      <w:r w:rsidRPr="00590E9F">
        <w:rPr>
          <w:rFonts w:ascii="Times New Roman" w:eastAsia="Times New Roman" w:hAnsi="Times New Roman"/>
          <w:color w:val="000000"/>
          <w:sz w:val="26"/>
          <w:szCs w:val="26"/>
        </w:rPr>
        <w:t xml:space="preserve"> течение </w:t>
      </w:r>
      <w:r>
        <w:rPr>
          <w:rFonts w:ascii="Times New Roman" w:eastAsia="Times New Roman" w:hAnsi="Times New Roman"/>
          <w:color w:val="000000"/>
          <w:sz w:val="26"/>
          <w:szCs w:val="26"/>
        </w:rPr>
        <w:t>2019</w:t>
      </w:r>
      <w:r w:rsidRPr="00590E9F">
        <w:rPr>
          <w:rFonts w:ascii="Times New Roman" w:eastAsia="Times New Roman" w:hAnsi="Times New Roman"/>
          <w:color w:val="000000"/>
          <w:sz w:val="26"/>
          <w:szCs w:val="26"/>
        </w:rPr>
        <w:t xml:space="preserve"> года отчеты (заключения, информации) о результатах проведенных контрольных и аналитических мероприятий были направлены в адрес  председателя </w:t>
      </w:r>
      <w:r>
        <w:rPr>
          <w:rFonts w:ascii="Times New Roman" w:eastAsia="Times New Roman" w:hAnsi="Times New Roman"/>
          <w:color w:val="000000"/>
          <w:sz w:val="26"/>
          <w:szCs w:val="26"/>
        </w:rPr>
        <w:t>Котовской</w:t>
      </w:r>
      <w:r w:rsidRPr="00590E9F">
        <w:rPr>
          <w:rFonts w:ascii="Times New Roman" w:eastAsia="Times New Roman" w:hAnsi="Times New Roman"/>
          <w:color w:val="000000"/>
          <w:sz w:val="26"/>
          <w:szCs w:val="26"/>
        </w:rPr>
        <w:t xml:space="preserve"> районной Думы, Главы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Глав и представительных органов поселений района. Для правовой  оценки выявленных нарушений и привлечения к ответственности виновных должностных лиц</w:t>
      </w: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 xml:space="preserve"> материалы проведенных проверок  направлены  в прокуратуру</w:t>
      </w:r>
      <w:r>
        <w:rPr>
          <w:rFonts w:ascii="Times New Roman" w:eastAsia="Times New Roman" w:hAnsi="Times New Roman"/>
          <w:color w:val="000000"/>
          <w:sz w:val="26"/>
          <w:szCs w:val="26"/>
        </w:rPr>
        <w:t xml:space="preserve"> Котовского района</w:t>
      </w:r>
      <w:r w:rsidRPr="00590E9F">
        <w:rPr>
          <w:rFonts w:ascii="Times New Roman" w:eastAsia="Times New Roman" w:hAnsi="Times New Roman"/>
          <w:color w:val="000000"/>
          <w:sz w:val="26"/>
          <w:szCs w:val="26"/>
        </w:rPr>
        <w:t>.</w:t>
      </w:r>
    </w:p>
    <w:p w:rsidR="00EA7804" w:rsidRDefault="00EA7804" w:rsidP="00EA7804">
      <w:pPr>
        <w:pStyle w:val="a7"/>
        <w:jc w:val="both"/>
        <w:rPr>
          <w:rFonts w:ascii="Times New Roman" w:hAnsi="Times New Roman"/>
          <w:sz w:val="26"/>
          <w:szCs w:val="26"/>
        </w:rPr>
      </w:pPr>
      <w:r>
        <w:rPr>
          <w:rFonts w:ascii="Times New Roman" w:hAnsi="Times New Roman"/>
          <w:sz w:val="26"/>
          <w:szCs w:val="26"/>
        </w:rPr>
        <w:t xml:space="preserve"> </w:t>
      </w:r>
      <w:r w:rsidRPr="002A29EC">
        <w:rPr>
          <w:rFonts w:ascii="Times New Roman" w:hAnsi="Times New Roman"/>
          <w:sz w:val="26"/>
          <w:szCs w:val="26"/>
        </w:rPr>
        <w:t xml:space="preserve">Основные </w:t>
      </w:r>
      <w:r>
        <w:rPr>
          <w:rFonts w:ascii="Times New Roman" w:hAnsi="Times New Roman"/>
          <w:sz w:val="26"/>
          <w:szCs w:val="26"/>
        </w:rPr>
        <w:t xml:space="preserve">сопоставимые </w:t>
      </w:r>
      <w:r w:rsidRPr="002A29EC">
        <w:rPr>
          <w:rFonts w:ascii="Times New Roman" w:hAnsi="Times New Roman"/>
          <w:sz w:val="26"/>
          <w:szCs w:val="26"/>
        </w:rPr>
        <w:t xml:space="preserve">итоги деятельности контрольно-счетной палаты </w:t>
      </w:r>
      <w:r>
        <w:rPr>
          <w:rFonts w:ascii="Times New Roman" w:hAnsi="Times New Roman"/>
          <w:sz w:val="26"/>
          <w:szCs w:val="26"/>
        </w:rPr>
        <w:t xml:space="preserve">за три последних года </w:t>
      </w:r>
      <w:r w:rsidRPr="002A29EC">
        <w:rPr>
          <w:rFonts w:ascii="Times New Roman" w:hAnsi="Times New Roman"/>
          <w:sz w:val="26"/>
          <w:szCs w:val="26"/>
        </w:rPr>
        <w:t>приведены в таблице:</w:t>
      </w:r>
    </w:p>
    <w:p w:rsidR="00EA7804" w:rsidRDefault="00EA7804" w:rsidP="00EA7804">
      <w:pPr>
        <w:pStyle w:val="a7"/>
        <w:rPr>
          <w:rFonts w:ascii="Times New Roman" w:hAnsi="Times New Roman"/>
          <w:sz w:val="26"/>
          <w:szCs w:val="26"/>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992"/>
        <w:gridCol w:w="992"/>
        <w:gridCol w:w="992"/>
      </w:tblGrid>
      <w:tr w:rsidR="00EA7804" w:rsidRPr="00712145" w:rsidTr="005E2E33">
        <w:tc>
          <w:tcPr>
            <w:tcW w:w="5954" w:type="dxa"/>
          </w:tcPr>
          <w:p w:rsidR="00EA7804" w:rsidRPr="00712145" w:rsidRDefault="00EA7804" w:rsidP="005E2E33">
            <w:pPr>
              <w:pStyle w:val="a7"/>
              <w:jc w:val="center"/>
              <w:rPr>
                <w:rFonts w:ascii="Times New Roman" w:hAnsi="Times New Roman"/>
                <w:b/>
                <w:i/>
                <w:sz w:val="28"/>
                <w:szCs w:val="28"/>
              </w:rPr>
            </w:pPr>
            <w:r w:rsidRPr="00712145">
              <w:rPr>
                <w:rFonts w:ascii="Times New Roman" w:hAnsi="Times New Roman"/>
                <w:b/>
                <w:i/>
                <w:sz w:val="28"/>
                <w:szCs w:val="28"/>
              </w:rPr>
              <w:t>Показатель</w:t>
            </w:r>
          </w:p>
        </w:tc>
        <w:tc>
          <w:tcPr>
            <w:tcW w:w="992" w:type="dxa"/>
          </w:tcPr>
          <w:p w:rsidR="00EA7804" w:rsidRPr="00712145" w:rsidRDefault="00EA7804" w:rsidP="005E2E33">
            <w:pPr>
              <w:pStyle w:val="a7"/>
              <w:jc w:val="center"/>
              <w:rPr>
                <w:rFonts w:ascii="Times New Roman" w:hAnsi="Times New Roman"/>
                <w:b/>
                <w:i/>
                <w:sz w:val="28"/>
                <w:szCs w:val="28"/>
              </w:rPr>
            </w:pPr>
            <w:r w:rsidRPr="00712145">
              <w:rPr>
                <w:rFonts w:ascii="Times New Roman" w:hAnsi="Times New Roman"/>
                <w:b/>
                <w:i/>
                <w:sz w:val="28"/>
                <w:szCs w:val="28"/>
              </w:rPr>
              <w:t>2017</w:t>
            </w:r>
          </w:p>
        </w:tc>
        <w:tc>
          <w:tcPr>
            <w:tcW w:w="992" w:type="dxa"/>
          </w:tcPr>
          <w:p w:rsidR="00EA7804" w:rsidRPr="00712145" w:rsidRDefault="00EA7804" w:rsidP="005E2E33">
            <w:pPr>
              <w:pStyle w:val="a7"/>
              <w:jc w:val="center"/>
              <w:rPr>
                <w:rFonts w:ascii="Times New Roman" w:hAnsi="Times New Roman"/>
                <w:b/>
                <w:i/>
                <w:sz w:val="28"/>
                <w:szCs w:val="28"/>
              </w:rPr>
            </w:pPr>
            <w:r>
              <w:rPr>
                <w:rFonts w:ascii="Times New Roman" w:hAnsi="Times New Roman"/>
                <w:b/>
                <w:i/>
                <w:sz w:val="28"/>
                <w:szCs w:val="28"/>
              </w:rPr>
              <w:t>2018</w:t>
            </w:r>
          </w:p>
        </w:tc>
        <w:tc>
          <w:tcPr>
            <w:tcW w:w="992" w:type="dxa"/>
          </w:tcPr>
          <w:p w:rsidR="00EA7804" w:rsidRPr="00712145" w:rsidRDefault="00EA7804" w:rsidP="005E2E33">
            <w:pPr>
              <w:pStyle w:val="a7"/>
              <w:jc w:val="center"/>
              <w:rPr>
                <w:rFonts w:ascii="Times New Roman" w:hAnsi="Times New Roman"/>
                <w:b/>
                <w:i/>
                <w:sz w:val="28"/>
                <w:szCs w:val="28"/>
              </w:rPr>
            </w:pPr>
            <w:r>
              <w:rPr>
                <w:rFonts w:ascii="Times New Roman" w:hAnsi="Times New Roman"/>
                <w:b/>
                <w:i/>
                <w:sz w:val="28"/>
                <w:szCs w:val="28"/>
              </w:rPr>
              <w:t>2019</w:t>
            </w:r>
          </w:p>
        </w:tc>
      </w:tr>
      <w:tr w:rsidR="00EA7804" w:rsidRPr="00712145" w:rsidTr="005E2E33">
        <w:tc>
          <w:tcPr>
            <w:tcW w:w="5954" w:type="dxa"/>
          </w:tcPr>
          <w:p w:rsidR="00EA7804" w:rsidRPr="00712145" w:rsidRDefault="00EA7804" w:rsidP="005E2E33">
            <w:pPr>
              <w:pStyle w:val="a7"/>
              <w:rPr>
                <w:rFonts w:ascii="Times New Roman" w:hAnsi="Times New Roman"/>
              </w:rPr>
            </w:pPr>
            <w:r w:rsidRPr="00712145">
              <w:rPr>
                <w:rFonts w:ascii="Times New Roman" w:hAnsi="Times New Roman"/>
              </w:rPr>
              <w:t>1.Проведено контрольных и экспертно-аналитических мероприятий</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94</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90</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115</w:t>
            </w:r>
          </w:p>
        </w:tc>
      </w:tr>
      <w:tr w:rsidR="00EA7804" w:rsidRPr="00712145" w:rsidTr="005E2E33">
        <w:tc>
          <w:tcPr>
            <w:tcW w:w="5954" w:type="dxa"/>
          </w:tcPr>
          <w:p w:rsidR="00EA7804" w:rsidRPr="00712145" w:rsidRDefault="00EA7804" w:rsidP="005E2E33">
            <w:pPr>
              <w:pStyle w:val="a7"/>
              <w:rPr>
                <w:rFonts w:ascii="Times New Roman" w:hAnsi="Times New Roman"/>
              </w:rPr>
            </w:pPr>
            <w:r w:rsidRPr="00712145">
              <w:rPr>
                <w:rFonts w:ascii="Times New Roman" w:hAnsi="Times New Roman"/>
              </w:rPr>
              <w:t>-проведено экспертно-аналитических мероприятий</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59</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64</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87</w:t>
            </w:r>
          </w:p>
        </w:tc>
      </w:tr>
      <w:tr w:rsidR="00EA7804" w:rsidRPr="00712145" w:rsidTr="005E2E33">
        <w:tc>
          <w:tcPr>
            <w:tcW w:w="5954" w:type="dxa"/>
          </w:tcPr>
          <w:p w:rsidR="00EA7804" w:rsidRPr="00712145" w:rsidRDefault="00EA7804" w:rsidP="005E2E33">
            <w:pPr>
              <w:pStyle w:val="a7"/>
              <w:rPr>
                <w:rFonts w:ascii="Times New Roman" w:hAnsi="Times New Roman"/>
              </w:rPr>
            </w:pPr>
            <w:r w:rsidRPr="00712145">
              <w:rPr>
                <w:rFonts w:ascii="Times New Roman" w:hAnsi="Times New Roman"/>
              </w:rPr>
              <w:t>-проведено контрольных мероприятий</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35</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26</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28</w:t>
            </w:r>
          </w:p>
        </w:tc>
      </w:tr>
      <w:tr w:rsidR="00EA7804" w:rsidRPr="00712145" w:rsidTr="005E2E33">
        <w:tc>
          <w:tcPr>
            <w:tcW w:w="5954" w:type="dxa"/>
          </w:tcPr>
          <w:p w:rsidR="00EA7804" w:rsidRPr="00712145" w:rsidRDefault="00EA7804" w:rsidP="005E2E33">
            <w:pPr>
              <w:pStyle w:val="a7"/>
              <w:rPr>
                <w:rFonts w:ascii="Times New Roman" w:hAnsi="Times New Roman"/>
              </w:rPr>
            </w:pPr>
            <w:r w:rsidRPr="00712145">
              <w:rPr>
                <w:rFonts w:ascii="Times New Roman" w:hAnsi="Times New Roman"/>
              </w:rPr>
              <w:t>-в том числе сверх установленного плана</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7</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8</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5</w:t>
            </w:r>
          </w:p>
        </w:tc>
      </w:tr>
      <w:tr w:rsidR="00EA7804" w:rsidRPr="00712145" w:rsidTr="005E2E33">
        <w:tc>
          <w:tcPr>
            <w:tcW w:w="5954" w:type="dxa"/>
          </w:tcPr>
          <w:p w:rsidR="00EA7804" w:rsidRPr="00712145" w:rsidRDefault="00EA7804" w:rsidP="005E2E33">
            <w:pPr>
              <w:pStyle w:val="a7"/>
              <w:rPr>
                <w:rFonts w:ascii="Times New Roman" w:hAnsi="Times New Roman"/>
              </w:rPr>
            </w:pPr>
            <w:r w:rsidRPr="00712145">
              <w:rPr>
                <w:rFonts w:ascii="Times New Roman" w:hAnsi="Times New Roman"/>
              </w:rPr>
              <w:t xml:space="preserve">2.Выявлено нарушений </w:t>
            </w:r>
            <w:r>
              <w:rPr>
                <w:rFonts w:ascii="Times New Roman" w:hAnsi="Times New Roman"/>
              </w:rPr>
              <w:t xml:space="preserve"> </w:t>
            </w:r>
            <w:r w:rsidRPr="00712145">
              <w:rPr>
                <w:rFonts w:ascii="Times New Roman" w:hAnsi="Times New Roman"/>
              </w:rPr>
              <w:t>(тыс. руб.)</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15410,9</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9775,6</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19239,2</w:t>
            </w:r>
          </w:p>
        </w:tc>
      </w:tr>
      <w:tr w:rsidR="00EA7804" w:rsidRPr="00712145" w:rsidTr="005E2E33">
        <w:tc>
          <w:tcPr>
            <w:tcW w:w="5954" w:type="dxa"/>
          </w:tcPr>
          <w:p w:rsidR="00EA7804" w:rsidRPr="00712145" w:rsidRDefault="00EA7804" w:rsidP="005E2E33">
            <w:pPr>
              <w:pStyle w:val="a7"/>
              <w:rPr>
                <w:rFonts w:ascii="Times New Roman" w:hAnsi="Times New Roman"/>
              </w:rPr>
            </w:pPr>
            <w:r>
              <w:rPr>
                <w:rFonts w:ascii="Times New Roman" w:hAnsi="Times New Roman"/>
              </w:rPr>
              <w:t>3</w:t>
            </w:r>
            <w:r w:rsidRPr="00712145">
              <w:rPr>
                <w:rFonts w:ascii="Times New Roman" w:hAnsi="Times New Roman"/>
              </w:rPr>
              <w:t>.Устранено нарушений по результатам проверок КСП</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3256,4</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2075,0</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0</w:t>
            </w:r>
          </w:p>
        </w:tc>
      </w:tr>
      <w:tr w:rsidR="00EA7804" w:rsidRPr="00712145" w:rsidTr="005E2E33">
        <w:tc>
          <w:tcPr>
            <w:tcW w:w="5954" w:type="dxa"/>
          </w:tcPr>
          <w:p w:rsidR="00EA7804" w:rsidRPr="00712145" w:rsidRDefault="00EA7804" w:rsidP="005E2E33">
            <w:pPr>
              <w:pStyle w:val="a7"/>
              <w:rPr>
                <w:rFonts w:ascii="Times New Roman" w:hAnsi="Times New Roman"/>
              </w:rPr>
            </w:pPr>
            <w:r>
              <w:rPr>
                <w:rFonts w:ascii="Times New Roman" w:hAnsi="Times New Roman"/>
              </w:rPr>
              <w:t>4</w:t>
            </w:r>
            <w:r w:rsidRPr="00712145">
              <w:rPr>
                <w:rFonts w:ascii="Times New Roman" w:hAnsi="Times New Roman"/>
              </w:rPr>
              <w:t>.Фактические затраты на содержание КСП</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1546,0</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1744,7</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1574,3</w:t>
            </w:r>
          </w:p>
        </w:tc>
      </w:tr>
      <w:tr w:rsidR="00EA7804" w:rsidRPr="00712145" w:rsidTr="005E2E33">
        <w:tc>
          <w:tcPr>
            <w:tcW w:w="5954" w:type="dxa"/>
          </w:tcPr>
          <w:p w:rsidR="00EA7804" w:rsidRPr="00712145" w:rsidRDefault="00EA7804" w:rsidP="005E2E33">
            <w:pPr>
              <w:pStyle w:val="a7"/>
              <w:rPr>
                <w:rFonts w:ascii="Times New Roman" w:hAnsi="Times New Roman"/>
              </w:rPr>
            </w:pPr>
            <w:r>
              <w:rPr>
                <w:rFonts w:ascii="Times New Roman" w:hAnsi="Times New Roman"/>
              </w:rPr>
              <w:t>5</w:t>
            </w:r>
            <w:r w:rsidRPr="00712145">
              <w:rPr>
                <w:rFonts w:ascii="Times New Roman" w:hAnsi="Times New Roman"/>
              </w:rPr>
              <w:t>.Количество направленных представлений</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16</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18</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16</w:t>
            </w:r>
          </w:p>
        </w:tc>
      </w:tr>
      <w:tr w:rsidR="00EA7804" w:rsidRPr="00712145" w:rsidTr="005E2E33">
        <w:tc>
          <w:tcPr>
            <w:tcW w:w="5954" w:type="dxa"/>
          </w:tcPr>
          <w:p w:rsidR="00EA7804" w:rsidRPr="00712145" w:rsidRDefault="00EA7804" w:rsidP="005E2E33">
            <w:pPr>
              <w:pStyle w:val="a7"/>
              <w:rPr>
                <w:rFonts w:ascii="Times New Roman" w:hAnsi="Times New Roman"/>
              </w:rPr>
            </w:pPr>
            <w:r>
              <w:rPr>
                <w:rFonts w:ascii="Times New Roman" w:hAnsi="Times New Roman"/>
              </w:rPr>
              <w:t>6</w:t>
            </w:r>
            <w:r w:rsidRPr="00712145">
              <w:rPr>
                <w:rFonts w:ascii="Times New Roman" w:hAnsi="Times New Roman"/>
              </w:rPr>
              <w:t>.Количество материалов, направленных в органы прокуратуры (иные правоохранительные органы)</w:t>
            </w:r>
          </w:p>
        </w:tc>
        <w:tc>
          <w:tcPr>
            <w:tcW w:w="992" w:type="dxa"/>
          </w:tcPr>
          <w:p w:rsidR="00EA7804" w:rsidRPr="00712145" w:rsidRDefault="00EA7804" w:rsidP="005E2E33">
            <w:pPr>
              <w:pStyle w:val="a7"/>
              <w:jc w:val="center"/>
              <w:rPr>
                <w:rFonts w:ascii="Times New Roman" w:hAnsi="Times New Roman"/>
              </w:rPr>
            </w:pPr>
            <w:r w:rsidRPr="00712145">
              <w:rPr>
                <w:rFonts w:ascii="Times New Roman" w:hAnsi="Times New Roman"/>
              </w:rPr>
              <w:t>94</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90</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110</w:t>
            </w:r>
          </w:p>
        </w:tc>
      </w:tr>
      <w:tr w:rsidR="00EA7804" w:rsidRPr="00712145" w:rsidTr="005E2E33">
        <w:tc>
          <w:tcPr>
            <w:tcW w:w="5954" w:type="dxa"/>
          </w:tcPr>
          <w:p w:rsidR="00EA7804" w:rsidRPr="00712145" w:rsidRDefault="00EA7804" w:rsidP="005E2E33">
            <w:pPr>
              <w:pStyle w:val="a7"/>
              <w:rPr>
                <w:rFonts w:ascii="Times New Roman" w:hAnsi="Times New Roman"/>
              </w:rPr>
            </w:pPr>
            <w:r>
              <w:rPr>
                <w:rFonts w:ascii="Times New Roman" w:hAnsi="Times New Roman"/>
              </w:rPr>
              <w:t>7</w:t>
            </w:r>
            <w:r w:rsidRPr="00712145">
              <w:rPr>
                <w:rFonts w:ascii="Times New Roman" w:hAnsi="Times New Roman"/>
              </w:rPr>
              <w:t xml:space="preserve">.Количество </w:t>
            </w:r>
            <w:r>
              <w:rPr>
                <w:rFonts w:ascii="Times New Roman" w:hAnsi="Times New Roman"/>
              </w:rPr>
              <w:t>дел об административном правонарушении</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1</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3</w:t>
            </w:r>
          </w:p>
        </w:tc>
        <w:tc>
          <w:tcPr>
            <w:tcW w:w="992" w:type="dxa"/>
          </w:tcPr>
          <w:p w:rsidR="00EA7804" w:rsidRPr="00712145" w:rsidRDefault="00EA7804" w:rsidP="005E2E33">
            <w:pPr>
              <w:pStyle w:val="a7"/>
              <w:jc w:val="center"/>
              <w:rPr>
                <w:rFonts w:ascii="Times New Roman" w:hAnsi="Times New Roman"/>
              </w:rPr>
            </w:pPr>
            <w:r>
              <w:rPr>
                <w:rFonts w:ascii="Times New Roman" w:hAnsi="Times New Roman"/>
              </w:rPr>
              <w:t>3</w:t>
            </w:r>
          </w:p>
        </w:tc>
      </w:tr>
    </w:tbl>
    <w:p w:rsidR="00EA7804" w:rsidRPr="00590E9F" w:rsidRDefault="00EA7804" w:rsidP="00EA7804">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w:t>
      </w:r>
      <w:r w:rsidRPr="00590E9F">
        <w:rPr>
          <w:rFonts w:ascii="Times New Roman" w:eastAsia="Times New Roman" w:hAnsi="Times New Roman"/>
          <w:color w:val="000000"/>
          <w:sz w:val="26"/>
          <w:szCs w:val="26"/>
        </w:rPr>
        <w:t xml:space="preserve"> соответствии с планом работы Контрольно-счетной палаты </w:t>
      </w:r>
      <w:r>
        <w:rPr>
          <w:rFonts w:ascii="Times New Roman" w:eastAsia="Times New Roman" w:hAnsi="Times New Roman"/>
          <w:color w:val="000000"/>
          <w:sz w:val="26"/>
          <w:szCs w:val="26"/>
        </w:rPr>
        <w:t>Котовского</w:t>
      </w:r>
      <w:r w:rsidRPr="00590E9F">
        <w:rPr>
          <w:rFonts w:ascii="Times New Roman" w:eastAsia="Times New Roman" w:hAnsi="Times New Roman"/>
          <w:color w:val="000000"/>
          <w:sz w:val="26"/>
          <w:szCs w:val="26"/>
        </w:rPr>
        <w:t xml:space="preserve">  муниципального района  на </w:t>
      </w:r>
      <w:r>
        <w:rPr>
          <w:rFonts w:ascii="Times New Roman" w:eastAsia="Times New Roman" w:hAnsi="Times New Roman"/>
          <w:color w:val="000000"/>
          <w:sz w:val="26"/>
          <w:szCs w:val="26"/>
        </w:rPr>
        <w:t xml:space="preserve">2019 </w:t>
      </w:r>
      <w:r w:rsidRPr="00590E9F">
        <w:rPr>
          <w:rFonts w:ascii="Times New Roman" w:eastAsia="Times New Roman" w:hAnsi="Times New Roman"/>
          <w:color w:val="000000"/>
          <w:sz w:val="26"/>
          <w:szCs w:val="26"/>
        </w:rPr>
        <w:t>год, проведены следующие  контрольные  мероприятия:</w:t>
      </w:r>
    </w:p>
    <w:p w:rsidR="00EA7804" w:rsidRDefault="00EA7804" w:rsidP="00EA7804">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-в</w:t>
      </w:r>
      <w:r w:rsidRPr="00590E9F">
        <w:rPr>
          <w:rFonts w:ascii="Times New Roman" w:eastAsia="Times New Roman" w:hAnsi="Times New Roman"/>
          <w:color w:val="000000"/>
          <w:sz w:val="26"/>
          <w:szCs w:val="26"/>
        </w:rPr>
        <w:t xml:space="preserve">нешние проверки годовой бюджетной отчетности главных  </w:t>
      </w:r>
      <w:r>
        <w:rPr>
          <w:rFonts w:ascii="Times New Roman" w:eastAsia="Times New Roman" w:hAnsi="Times New Roman"/>
          <w:color w:val="000000"/>
          <w:sz w:val="26"/>
          <w:szCs w:val="26"/>
        </w:rPr>
        <w:t xml:space="preserve">администраторов и </w:t>
      </w:r>
      <w:r w:rsidRPr="00590E9F">
        <w:rPr>
          <w:rFonts w:ascii="Times New Roman" w:eastAsia="Times New Roman" w:hAnsi="Times New Roman"/>
          <w:color w:val="000000"/>
          <w:sz w:val="26"/>
          <w:szCs w:val="26"/>
        </w:rPr>
        <w:t>распорядителей бюджетных средств в целях подготовки зак</w:t>
      </w:r>
      <w:r>
        <w:rPr>
          <w:rFonts w:ascii="Times New Roman" w:eastAsia="Times New Roman" w:hAnsi="Times New Roman"/>
          <w:color w:val="000000"/>
          <w:sz w:val="26"/>
          <w:szCs w:val="26"/>
        </w:rPr>
        <w:t>лючений на отчеты об исполнении бюджета Котовского муниципального района,  бюджетов сельских поселений Котовского муниципального района и бюджета городского поселения г</w:t>
      </w:r>
      <w:proofErr w:type="gramStart"/>
      <w:r>
        <w:rPr>
          <w:rFonts w:ascii="Times New Roman" w:eastAsia="Times New Roman" w:hAnsi="Times New Roman"/>
          <w:color w:val="000000"/>
          <w:sz w:val="26"/>
          <w:szCs w:val="26"/>
        </w:rPr>
        <w:t>.К</w:t>
      </w:r>
      <w:proofErr w:type="gramEnd"/>
      <w:r>
        <w:rPr>
          <w:rFonts w:ascii="Times New Roman" w:eastAsia="Times New Roman" w:hAnsi="Times New Roman"/>
          <w:color w:val="000000"/>
          <w:sz w:val="26"/>
          <w:szCs w:val="26"/>
        </w:rPr>
        <w:t>отово;</w:t>
      </w:r>
    </w:p>
    <w:p w:rsidR="00EA7804" w:rsidRDefault="00EA7804" w:rsidP="00EA7804">
      <w:pPr>
        <w:pStyle w:val="a7"/>
        <w:jc w:val="both"/>
        <w:rPr>
          <w:rFonts w:ascii="Times New Roman" w:hAnsi="Times New Roman"/>
          <w:sz w:val="26"/>
          <w:szCs w:val="26"/>
        </w:rPr>
      </w:pPr>
      <w:r>
        <w:rPr>
          <w:rFonts w:ascii="Times New Roman" w:eastAsia="Times New Roman" w:hAnsi="Times New Roman"/>
          <w:color w:val="000000"/>
          <w:sz w:val="26"/>
          <w:szCs w:val="26"/>
        </w:rPr>
        <w:t>-</w:t>
      </w:r>
      <w:r w:rsidRPr="008967A0">
        <w:rPr>
          <w:rFonts w:ascii="Times New Roman" w:hAnsi="Times New Roman"/>
          <w:b/>
          <w:sz w:val="26"/>
          <w:szCs w:val="26"/>
        </w:rPr>
        <w:t xml:space="preserve"> </w:t>
      </w:r>
      <w:r w:rsidRPr="008967A0">
        <w:rPr>
          <w:rFonts w:ascii="Times New Roman" w:hAnsi="Times New Roman"/>
          <w:sz w:val="26"/>
          <w:szCs w:val="26"/>
        </w:rPr>
        <w:t>проверки</w:t>
      </w:r>
      <w:r w:rsidRPr="008967A0">
        <w:rPr>
          <w:rFonts w:ascii="Times New Roman" w:hAnsi="Times New Roman"/>
          <w:i/>
          <w:sz w:val="26"/>
          <w:szCs w:val="26"/>
        </w:rPr>
        <w:t xml:space="preserve">  </w:t>
      </w:r>
      <w:r w:rsidRPr="008967A0">
        <w:rPr>
          <w:rFonts w:ascii="Times New Roman" w:hAnsi="Times New Roman"/>
          <w:sz w:val="26"/>
          <w:szCs w:val="26"/>
        </w:rPr>
        <w:t>эффективно</w:t>
      </w:r>
      <w:r>
        <w:rPr>
          <w:rFonts w:ascii="Times New Roman" w:hAnsi="Times New Roman"/>
          <w:sz w:val="26"/>
          <w:szCs w:val="26"/>
        </w:rPr>
        <w:t>го</w:t>
      </w:r>
      <w:r w:rsidRPr="008967A0">
        <w:rPr>
          <w:rFonts w:ascii="Times New Roman" w:hAnsi="Times New Roman"/>
          <w:sz w:val="26"/>
          <w:szCs w:val="26"/>
        </w:rPr>
        <w:t xml:space="preserve"> и целевого использования </w:t>
      </w:r>
      <w:r>
        <w:rPr>
          <w:rFonts w:ascii="Times New Roman" w:hAnsi="Times New Roman"/>
          <w:sz w:val="26"/>
          <w:szCs w:val="26"/>
        </w:rPr>
        <w:t>меж</w:t>
      </w:r>
      <w:r w:rsidRPr="008967A0">
        <w:rPr>
          <w:rFonts w:ascii="Times New Roman" w:hAnsi="Times New Roman"/>
          <w:sz w:val="26"/>
          <w:szCs w:val="26"/>
        </w:rPr>
        <w:t xml:space="preserve">бюджетных </w:t>
      </w:r>
      <w:r>
        <w:rPr>
          <w:rFonts w:ascii="Times New Roman" w:hAnsi="Times New Roman"/>
          <w:sz w:val="26"/>
          <w:szCs w:val="26"/>
        </w:rPr>
        <w:t>трансфертов</w:t>
      </w:r>
      <w:r w:rsidRPr="008967A0">
        <w:rPr>
          <w:rFonts w:ascii="Times New Roman" w:hAnsi="Times New Roman"/>
          <w:sz w:val="26"/>
          <w:szCs w:val="26"/>
        </w:rPr>
        <w:t xml:space="preserve"> на исполнение </w:t>
      </w:r>
      <w:r>
        <w:rPr>
          <w:rFonts w:ascii="Times New Roman" w:hAnsi="Times New Roman"/>
          <w:sz w:val="26"/>
          <w:szCs w:val="26"/>
        </w:rPr>
        <w:t>полномочий в сфере ЖКХ;</w:t>
      </w:r>
    </w:p>
    <w:p w:rsidR="00EA7804" w:rsidRDefault="00EA7804" w:rsidP="00EA7804">
      <w:pPr>
        <w:pStyle w:val="a7"/>
        <w:jc w:val="both"/>
        <w:rPr>
          <w:rFonts w:ascii="Times New Roman" w:hAnsi="Times New Roman"/>
          <w:sz w:val="26"/>
          <w:szCs w:val="26"/>
        </w:rPr>
      </w:pPr>
      <w:r>
        <w:rPr>
          <w:rFonts w:ascii="Times New Roman" w:hAnsi="Times New Roman"/>
          <w:sz w:val="26"/>
          <w:szCs w:val="26"/>
        </w:rPr>
        <w:t>-проверка целевого и эффективного использования бюджетных средств казенными учреждениями;</w:t>
      </w:r>
    </w:p>
    <w:p w:rsidR="00EA7804" w:rsidRDefault="00EA7804" w:rsidP="00EA7804">
      <w:pPr>
        <w:pStyle w:val="a7"/>
        <w:jc w:val="both"/>
        <w:rPr>
          <w:rFonts w:ascii="Times New Roman" w:hAnsi="Times New Roman"/>
          <w:sz w:val="26"/>
          <w:szCs w:val="26"/>
        </w:rPr>
      </w:pPr>
      <w:r>
        <w:rPr>
          <w:rFonts w:ascii="Times New Roman" w:hAnsi="Times New Roman"/>
          <w:sz w:val="26"/>
          <w:szCs w:val="26"/>
        </w:rPr>
        <w:t>-проверка соблюдения законодательства при организации платных образовательных услуг, обоснованность начисления заработной платы и стимулирующих выплат в бюджетном образовательном учреждении;</w:t>
      </w:r>
    </w:p>
    <w:p w:rsidR="00EA7804" w:rsidRDefault="00EA7804" w:rsidP="00EA7804">
      <w:pPr>
        <w:pStyle w:val="a7"/>
        <w:jc w:val="both"/>
        <w:rPr>
          <w:rFonts w:ascii="Times New Roman" w:hAnsi="Times New Roman"/>
          <w:sz w:val="26"/>
          <w:szCs w:val="26"/>
        </w:rPr>
      </w:pPr>
      <w:r>
        <w:rPr>
          <w:rFonts w:ascii="Times New Roman" w:hAnsi="Times New Roman"/>
          <w:sz w:val="26"/>
          <w:szCs w:val="26"/>
        </w:rPr>
        <w:t>-проверка целевого и эффективного использования субвенций на организацию школьного питания.</w:t>
      </w:r>
    </w:p>
    <w:p w:rsidR="00EA7804" w:rsidRDefault="00EA7804" w:rsidP="00EA7804">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lastRenderedPageBreak/>
        <w:t xml:space="preserve">         </w:t>
      </w:r>
      <w:proofErr w:type="gramStart"/>
      <w:r w:rsidRPr="007E62FB">
        <w:rPr>
          <w:rFonts w:ascii="Times New Roman" w:eastAsia="Times New Roman" w:hAnsi="Times New Roman"/>
          <w:color w:val="000000"/>
          <w:sz w:val="26"/>
          <w:szCs w:val="26"/>
        </w:rPr>
        <w:t>Аудит в с</w:t>
      </w:r>
      <w:r>
        <w:rPr>
          <w:rFonts w:ascii="Times New Roman" w:eastAsia="Times New Roman" w:hAnsi="Times New Roman"/>
          <w:color w:val="000000"/>
          <w:sz w:val="26"/>
          <w:szCs w:val="26"/>
        </w:rPr>
        <w:t>ф</w:t>
      </w:r>
      <w:r w:rsidRPr="007E62FB">
        <w:rPr>
          <w:rFonts w:ascii="Times New Roman" w:eastAsia="Times New Roman" w:hAnsi="Times New Roman"/>
          <w:color w:val="000000"/>
          <w:sz w:val="26"/>
          <w:szCs w:val="26"/>
        </w:rPr>
        <w:t>ере муниципальных закупок:</w:t>
      </w:r>
      <w:r>
        <w:rPr>
          <w:rFonts w:ascii="Times New Roman" w:eastAsia="Times New Roman" w:hAnsi="Times New Roman"/>
          <w:color w:val="000000"/>
          <w:sz w:val="26"/>
          <w:szCs w:val="26"/>
        </w:rPr>
        <w:t xml:space="preserve"> </w:t>
      </w:r>
      <w:r w:rsidRPr="00590E9F">
        <w:rPr>
          <w:rFonts w:ascii="Times New Roman" w:eastAsia="Times New Roman" w:hAnsi="Times New Roman"/>
          <w:color w:val="000000"/>
          <w:sz w:val="26"/>
          <w:szCs w:val="26"/>
        </w:rPr>
        <w:t>проверка, анализ и оценка  информации о законности, целесообразности, об обоснованности, своевременности, эффективности и результативности расходов на закупки по планируемым к заключению, заключенным и исполненным контрактам, на основании  Федерального закона от 05.04.2013 №44-ФЗ «О контрактной системе в сфере закупок товаров, работ, услуг для обеспечения государственных и муниципальных нужд» (далее Федеральный закон №44-ФЗ)</w:t>
      </w:r>
      <w:r>
        <w:rPr>
          <w:rFonts w:ascii="Times New Roman" w:eastAsia="Times New Roman" w:hAnsi="Times New Roman"/>
          <w:color w:val="000000"/>
          <w:sz w:val="26"/>
          <w:szCs w:val="26"/>
        </w:rPr>
        <w:t xml:space="preserve"> проводился по отдельным объектам</w:t>
      </w:r>
      <w:proofErr w:type="gramEnd"/>
      <w:r>
        <w:rPr>
          <w:rFonts w:ascii="Times New Roman" w:eastAsia="Times New Roman" w:hAnsi="Times New Roman"/>
          <w:color w:val="000000"/>
          <w:sz w:val="26"/>
          <w:szCs w:val="26"/>
        </w:rPr>
        <w:t xml:space="preserve"> проверок в рамках контрольных мероприятий за использованием средств местного бюджета.</w:t>
      </w:r>
    </w:p>
    <w:p w:rsidR="00EA7804" w:rsidRPr="00106320" w:rsidRDefault="00EA7804" w:rsidP="00EA7804">
      <w:pPr>
        <w:pStyle w:val="a7"/>
        <w:jc w:val="both"/>
        <w:rPr>
          <w:rFonts w:ascii="Times New Roman" w:hAnsi="Times New Roman"/>
          <w:sz w:val="26"/>
          <w:szCs w:val="26"/>
        </w:rPr>
      </w:pPr>
      <w:r>
        <w:rPr>
          <w:rFonts w:ascii="Times New Roman" w:hAnsi="Times New Roman"/>
          <w:sz w:val="26"/>
          <w:szCs w:val="26"/>
        </w:rPr>
        <w:t>2.1.1. Результаты отдельных проверок:</w:t>
      </w:r>
      <w:r w:rsidRPr="00106320">
        <w:rPr>
          <w:rFonts w:ascii="Times New Roman" w:hAnsi="Times New Roman"/>
          <w:sz w:val="26"/>
          <w:szCs w:val="26"/>
        </w:rPr>
        <w:t xml:space="preserve"> </w:t>
      </w:r>
    </w:p>
    <w:p w:rsidR="00EA7804" w:rsidRDefault="00EA7804" w:rsidP="00EA7804">
      <w:pPr>
        <w:pStyle w:val="a7"/>
        <w:jc w:val="both"/>
        <w:rPr>
          <w:rFonts w:ascii="Times New Roman" w:hAnsi="Times New Roman"/>
          <w:i/>
          <w:sz w:val="26"/>
          <w:szCs w:val="26"/>
        </w:rPr>
      </w:pPr>
      <w:r>
        <w:rPr>
          <w:rFonts w:ascii="Times New Roman" w:hAnsi="Times New Roman"/>
          <w:i/>
          <w:sz w:val="26"/>
          <w:szCs w:val="26"/>
        </w:rPr>
        <w:t>-проверка</w:t>
      </w:r>
      <w:r w:rsidRPr="00CB577A">
        <w:rPr>
          <w:rFonts w:ascii="Times New Roman" w:hAnsi="Times New Roman"/>
          <w:i/>
          <w:sz w:val="26"/>
          <w:szCs w:val="26"/>
        </w:rPr>
        <w:t xml:space="preserve">  целевого и эффективного использования межбюджетных трансфертов, направленных из бюджета Котовского муниципального района  на исполнение переданных полномочий в сфере ЖКХ</w:t>
      </w:r>
      <w:r>
        <w:rPr>
          <w:rFonts w:ascii="Times New Roman" w:hAnsi="Times New Roman"/>
          <w:i/>
          <w:sz w:val="26"/>
          <w:szCs w:val="26"/>
        </w:rPr>
        <w:t>:</w:t>
      </w:r>
    </w:p>
    <w:p w:rsidR="00EA7804" w:rsidRPr="00CB577A" w:rsidRDefault="00EA7804" w:rsidP="00EA7804">
      <w:pPr>
        <w:pStyle w:val="ab"/>
        <w:spacing w:before="0" w:beforeAutospacing="0" w:after="0" w:afterAutospacing="0"/>
        <w:ind w:firstLine="709"/>
        <w:jc w:val="both"/>
        <w:rPr>
          <w:bCs/>
          <w:iCs/>
          <w:sz w:val="26"/>
          <w:szCs w:val="26"/>
        </w:rPr>
      </w:pPr>
      <w:r w:rsidRPr="00CB577A">
        <w:rPr>
          <w:bCs/>
          <w:iCs/>
          <w:sz w:val="26"/>
          <w:szCs w:val="26"/>
        </w:rPr>
        <w:t>В соответствии со ст.142.4 Бюджетного кодекса РФ бюджетам сельских поселений могут быть представлены иные межбюджетные трансферты из бюджета муниципального района, в том числе межбюджетные трансферты на осуществление части полномочий по решению вопросов местного значения в соответствии с заключенными соглашениями.</w:t>
      </w:r>
    </w:p>
    <w:p w:rsidR="00EA7804" w:rsidRDefault="00EA7804" w:rsidP="00EA7804">
      <w:pPr>
        <w:pStyle w:val="1"/>
        <w:ind w:firstLine="708"/>
        <w:jc w:val="both"/>
        <w:rPr>
          <w:bCs/>
          <w:i/>
          <w:iCs/>
          <w:sz w:val="26"/>
          <w:szCs w:val="26"/>
        </w:rPr>
      </w:pPr>
      <w:proofErr w:type="spellStart"/>
      <w:r w:rsidRPr="008400BB">
        <w:rPr>
          <w:bCs/>
          <w:i/>
          <w:iCs/>
          <w:sz w:val="26"/>
          <w:szCs w:val="26"/>
        </w:rPr>
        <w:t>Мокро-Ольховское</w:t>
      </w:r>
      <w:proofErr w:type="spellEnd"/>
      <w:r w:rsidRPr="008400BB">
        <w:rPr>
          <w:bCs/>
          <w:i/>
          <w:iCs/>
          <w:sz w:val="26"/>
          <w:szCs w:val="26"/>
        </w:rPr>
        <w:t xml:space="preserve"> сельское поселение</w:t>
      </w:r>
      <w:r>
        <w:rPr>
          <w:bCs/>
          <w:i/>
          <w:iCs/>
          <w:sz w:val="26"/>
          <w:szCs w:val="26"/>
        </w:rPr>
        <w:t>:</w:t>
      </w:r>
    </w:p>
    <w:p w:rsidR="00EA7804" w:rsidRPr="008400BB" w:rsidRDefault="00EA7804" w:rsidP="00EA7804">
      <w:pPr>
        <w:ind w:firstLine="708"/>
        <w:jc w:val="both"/>
        <w:rPr>
          <w:bCs/>
          <w:iCs/>
          <w:color w:val="000000"/>
          <w:sz w:val="26"/>
          <w:szCs w:val="26"/>
        </w:rPr>
      </w:pPr>
      <w:r w:rsidRPr="008400BB">
        <w:rPr>
          <w:bCs/>
          <w:iCs/>
          <w:sz w:val="26"/>
          <w:szCs w:val="26"/>
        </w:rPr>
        <w:t xml:space="preserve">В соответствии с Решением Котовской районной Думы №65-РД  от 15.12.2017 года на 2018 год объем межбюджетных трансфертов  </w:t>
      </w:r>
      <w:proofErr w:type="gramStart"/>
      <w:r w:rsidRPr="008400BB">
        <w:rPr>
          <w:bCs/>
          <w:iCs/>
          <w:sz w:val="26"/>
          <w:szCs w:val="26"/>
        </w:rPr>
        <w:t>Мокро</w:t>
      </w:r>
      <w:r>
        <w:rPr>
          <w:bCs/>
          <w:iCs/>
          <w:sz w:val="26"/>
          <w:szCs w:val="26"/>
        </w:rPr>
        <w:t>-О</w:t>
      </w:r>
      <w:r w:rsidRPr="008400BB">
        <w:rPr>
          <w:bCs/>
          <w:iCs/>
          <w:sz w:val="26"/>
          <w:szCs w:val="26"/>
        </w:rPr>
        <w:t>льховскому</w:t>
      </w:r>
      <w:proofErr w:type="gramEnd"/>
      <w:r w:rsidRPr="008400BB">
        <w:rPr>
          <w:bCs/>
          <w:iCs/>
          <w:sz w:val="26"/>
          <w:szCs w:val="26"/>
        </w:rPr>
        <w:t xml:space="preserve"> сельскому поселению утвержден в сумме 142774</w:t>
      </w:r>
      <w:r>
        <w:rPr>
          <w:bCs/>
          <w:iCs/>
          <w:sz w:val="26"/>
          <w:szCs w:val="26"/>
        </w:rPr>
        <w:t>0</w:t>
      </w:r>
      <w:r w:rsidRPr="008400BB">
        <w:rPr>
          <w:bCs/>
          <w:iCs/>
          <w:sz w:val="26"/>
          <w:szCs w:val="26"/>
        </w:rPr>
        <w:t xml:space="preserve">  руб</w:t>
      </w:r>
      <w:r>
        <w:rPr>
          <w:bCs/>
          <w:iCs/>
          <w:sz w:val="26"/>
          <w:szCs w:val="26"/>
        </w:rPr>
        <w:t>лей</w:t>
      </w:r>
      <w:r w:rsidRPr="008400BB">
        <w:rPr>
          <w:bCs/>
          <w:iCs/>
          <w:sz w:val="26"/>
          <w:szCs w:val="26"/>
        </w:rPr>
        <w:t xml:space="preserve">. Заключено Соглашение  между Администрацией  Котовского муниципального района и  Администрацией </w:t>
      </w:r>
      <w:proofErr w:type="gramStart"/>
      <w:r w:rsidRPr="008400BB">
        <w:rPr>
          <w:bCs/>
          <w:iCs/>
          <w:sz w:val="26"/>
          <w:szCs w:val="26"/>
        </w:rPr>
        <w:t>Мокро</w:t>
      </w:r>
      <w:r>
        <w:rPr>
          <w:bCs/>
          <w:iCs/>
          <w:sz w:val="26"/>
          <w:szCs w:val="26"/>
        </w:rPr>
        <w:t>-О</w:t>
      </w:r>
      <w:r w:rsidRPr="008400BB">
        <w:rPr>
          <w:bCs/>
          <w:iCs/>
          <w:sz w:val="26"/>
          <w:szCs w:val="26"/>
        </w:rPr>
        <w:t>льховского</w:t>
      </w:r>
      <w:proofErr w:type="gramEnd"/>
      <w:r w:rsidRPr="008400BB">
        <w:rPr>
          <w:bCs/>
          <w:iCs/>
          <w:sz w:val="26"/>
          <w:szCs w:val="26"/>
        </w:rPr>
        <w:t xml:space="preserve"> сельского поселения на сумму 1427740 руб</w:t>
      </w:r>
      <w:r>
        <w:rPr>
          <w:bCs/>
          <w:iCs/>
          <w:sz w:val="26"/>
          <w:szCs w:val="26"/>
        </w:rPr>
        <w:t>лей</w:t>
      </w:r>
      <w:r w:rsidRPr="008400BB">
        <w:rPr>
          <w:bCs/>
          <w:iCs/>
          <w:sz w:val="26"/>
          <w:szCs w:val="26"/>
        </w:rPr>
        <w:t>.</w:t>
      </w:r>
    </w:p>
    <w:p w:rsidR="00EA7804" w:rsidRDefault="00EA7804" w:rsidP="00EA7804">
      <w:pPr>
        <w:ind w:firstLine="708"/>
        <w:jc w:val="both"/>
        <w:rPr>
          <w:bCs/>
          <w:iCs/>
          <w:sz w:val="26"/>
          <w:szCs w:val="26"/>
        </w:rPr>
      </w:pPr>
      <w:r w:rsidRPr="008400BB">
        <w:rPr>
          <w:bCs/>
          <w:iCs/>
          <w:color w:val="000000"/>
          <w:sz w:val="26"/>
          <w:szCs w:val="26"/>
        </w:rPr>
        <w:t xml:space="preserve">Решением  Совета  </w:t>
      </w:r>
      <w:proofErr w:type="gramStart"/>
      <w:r w:rsidRPr="008400BB">
        <w:rPr>
          <w:bCs/>
          <w:iCs/>
          <w:color w:val="000000"/>
          <w:sz w:val="26"/>
          <w:szCs w:val="26"/>
        </w:rPr>
        <w:t>Мокро</w:t>
      </w:r>
      <w:r>
        <w:rPr>
          <w:bCs/>
          <w:iCs/>
          <w:color w:val="000000"/>
          <w:sz w:val="26"/>
          <w:szCs w:val="26"/>
        </w:rPr>
        <w:t>-О</w:t>
      </w:r>
      <w:r w:rsidRPr="008400BB">
        <w:rPr>
          <w:bCs/>
          <w:iCs/>
          <w:color w:val="000000"/>
          <w:sz w:val="26"/>
          <w:szCs w:val="26"/>
        </w:rPr>
        <w:t>льховского</w:t>
      </w:r>
      <w:proofErr w:type="gramEnd"/>
      <w:r w:rsidRPr="008400BB">
        <w:rPr>
          <w:bCs/>
          <w:iCs/>
          <w:color w:val="000000"/>
          <w:sz w:val="26"/>
          <w:szCs w:val="26"/>
        </w:rPr>
        <w:t xml:space="preserve">  сельского поселения  от 27.12.2017 года №33/14 «О бюджете Мокро</w:t>
      </w:r>
      <w:r>
        <w:rPr>
          <w:bCs/>
          <w:iCs/>
          <w:color w:val="000000"/>
          <w:sz w:val="26"/>
          <w:szCs w:val="26"/>
        </w:rPr>
        <w:t>-О</w:t>
      </w:r>
      <w:r w:rsidRPr="008400BB">
        <w:rPr>
          <w:bCs/>
          <w:iCs/>
          <w:color w:val="000000"/>
          <w:sz w:val="26"/>
          <w:szCs w:val="26"/>
        </w:rPr>
        <w:t>льховского  сельского поселения Котовского муниципального района на 2018 год и  плановый период 2019 и 2020 годов» объем межбюджетных трансфертов  утвержден в сумме 142700</w:t>
      </w:r>
      <w:r>
        <w:rPr>
          <w:bCs/>
          <w:iCs/>
          <w:color w:val="000000"/>
          <w:sz w:val="26"/>
          <w:szCs w:val="26"/>
        </w:rPr>
        <w:t>0</w:t>
      </w:r>
      <w:r w:rsidRPr="008400BB">
        <w:rPr>
          <w:bCs/>
          <w:iCs/>
          <w:color w:val="000000"/>
          <w:sz w:val="26"/>
          <w:szCs w:val="26"/>
        </w:rPr>
        <w:t xml:space="preserve"> руб</w:t>
      </w:r>
      <w:r>
        <w:rPr>
          <w:bCs/>
          <w:iCs/>
          <w:color w:val="000000"/>
          <w:sz w:val="26"/>
          <w:szCs w:val="26"/>
        </w:rPr>
        <w:t>лей</w:t>
      </w:r>
      <w:r w:rsidRPr="008400BB">
        <w:rPr>
          <w:bCs/>
          <w:iCs/>
          <w:color w:val="000000"/>
          <w:sz w:val="26"/>
          <w:szCs w:val="26"/>
        </w:rPr>
        <w:t xml:space="preserve">. </w:t>
      </w:r>
      <w:r>
        <w:rPr>
          <w:bCs/>
          <w:iCs/>
          <w:color w:val="000000"/>
          <w:sz w:val="26"/>
          <w:szCs w:val="26"/>
        </w:rPr>
        <w:t>П</w:t>
      </w:r>
      <w:r w:rsidRPr="008400BB">
        <w:rPr>
          <w:bCs/>
          <w:iCs/>
          <w:color w:val="000000"/>
          <w:sz w:val="26"/>
          <w:szCs w:val="26"/>
        </w:rPr>
        <w:t>ри формировании бюджета поселения необходимо принимать к утверждению точную сумму в соответствии с Соглашением.</w:t>
      </w:r>
      <w:r>
        <w:rPr>
          <w:bCs/>
          <w:iCs/>
          <w:color w:val="000000"/>
          <w:sz w:val="26"/>
          <w:szCs w:val="26"/>
        </w:rPr>
        <w:t xml:space="preserve"> </w:t>
      </w:r>
      <w:r w:rsidRPr="00EC7793">
        <w:rPr>
          <w:bCs/>
          <w:iCs/>
          <w:sz w:val="26"/>
          <w:szCs w:val="26"/>
        </w:rPr>
        <w:t>Расходы по межбюджетным трансфертам произведены в полном объеме.</w:t>
      </w:r>
    </w:p>
    <w:p w:rsidR="00EA7804" w:rsidRPr="00EC7793" w:rsidRDefault="00EA7804" w:rsidP="00EA7804">
      <w:pPr>
        <w:autoSpaceDE w:val="0"/>
        <w:autoSpaceDN w:val="0"/>
        <w:adjustRightInd w:val="0"/>
        <w:ind w:firstLine="540"/>
        <w:jc w:val="both"/>
        <w:rPr>
          <w:bCs/>
          <w:iCs/>
          <w:sz w:val="26"/>
          <w:szCs w:val="26"/>
        </w:rPr>
      </w:pPr>
      <w:proofErr w:type="spellStart"/>
      <w:r w:rsidRPr="00EC7793">
        <w:rPr>
          <w:bCs/>
          <w:i/>
          <w:iCs/>
          <w:sz w:val="26"/>
          <w:szCs w:val="26"/>
        </w:rPr>
        <w:t>Бурлукское</w:t>
      </w:r>
      <w:proofErr w:type="spellEnd"/>
      <w:r w:rsidRPr="00EC7793">
        <w:rPr>
          <w:bCs/>
          <w:i/>
          <w:iCs/>
          <w:sz w:val="26"/>
          <w:szCs w:val="26"/>
        </w:rPr>
        <w:t xml:space="preserve"> сельское поселение</w:t>
      </w:r>
      <w:r>
        <w:rPr>
          <w:bCs/>
          <w:iCs/>
          <w:sz w:val="26"/>
          <w:szCs w:val="26"/>
        </w:rPr>
        <w:t>:</w:t>
      </w:r>
    </w:p>
    <w:p w:rsidR="00EA7804" w:rsidRPr="00EC7793" w:rsidRDefault="00EA7804" w:rsidP="00EA7804">
      <w:pPr>
        <w:pStyle w:val="1"/>
        <w:ind w:firstLine="708"/>
        <w:jc w:val="both"/>
        <w:rPr>
          <w:sz w:val="26"/>
          <w:szCs w:val="26"/>
        </w:rPr>
      </w:pPr>
      <w:r w:rsidRPr="00EC7793">
        <w:rPr>
          <w:bCs/>
          <w:iCs/>
          <w:sz w:val="26"/>
          <w:szCs w:val="26"/>
        </w:rPr>
        <w:t xml:space="preserve">В  рамках  Федерального  закона №44-ФЗ  администрацией  </w:t>
      </w:r>
      <w:proofErr w:type="spellStart"/>
      <w:r w:rsidRPr="00EC7793">
        <w:rPr>
          <w:bCs/>
          <w:iCs/>
          <w:sz w:val="26"/>
          <w:szCs w:val="26"/>
        </w:rPr>
        <w:t>Бурлукского</w:t>
      </w:r>
      <w:proofErr w:type="spellEnd"/>
      <w:r w:rsidRPr="00EC7793">
        <w:rPr>
          <w:bCs/>
          <w:iCs/>
          <w:sz w:val="26"/>
          <w:szCs w:val="26"/>
        </w:rPr>
        <w:t xml:space="preserve"> сельского поселения было заключено 4 контракта.  Все закупки   осуществлены у единственного поставщика (подрядчика) согласно п.4 ч. 1 ст.93 Федерального закона №44-ФЗ. При проверке контрактов установлено, что в нарушение  п.1 ч.13 ст. 34 Федерального закона №44-ФЗ в контракт не включено </w:t>
      </w:r>
      <w:r w:rsidRPr="00EC7793">
        <w:rPr>
          <w:sz w:val="26"/>
          <w:szCs w:val="26"/>
        </w:rPr>
        <w:t xml:space="preserve"> обязательное условие о сроках оплаты товара</w:t>
      </w:r>
      <w:r>
        <w:rPr>
          <w:sz w:val="26"/>
          <w:szCs w:val="26"/>
        </w:rPr>
        <w:t xml:space="preserve"> (</w:t>
      </w:r>
      <w:r w:rsidRPr="00EC7793">
        <w:rPr>
          <w:sz w:val="26"/>
          <w:szCs w:val="26"/>
        </w:rPr>
        <w:t>работы</w:t>
      </w:r>
      <w:r>
        <w:rPr>
          <w:sz w:val="26"/>
          <w:szCs w:val="26"/>
        </w:rPr>
        <w:t>,</w:t>
      </w:r>
      <w:r w:rsidRPr="00EC7793">
        <w:rPr>
          <w:sz w:val="26"/>
          <w:szCs w:val="26"/>
        </w:rPr>
        <w:t xml:space="preserve"> услуги</w:t>
      </w:r>
      <w:r>
        <w:rPr>
          <w:sz w:val="26"/>
          <w:szCs w:val="26"/>
        </w:rPr>
        <w:t>)</w:t>
      </w:r>
      <w:r w:rsidRPr="00EC7793">
        <w:rPr>
          <w:sz w:val="26"/>
          <w:szCs w:val="26"/>
        </w:rPr>
        <w:t>. В связи с этим, администрации поселения необходимо  при заключении контрактов обеспечить выполнение  ст.34 Федерального закона №44-ФЗ.</w:t>
      </w:r>
    </w:p>
    <w:p w:rsidR="00EA7804" w:rsidRPr="00EC7793" w:rsidRDefault="00EA7804" w:rsidP="00EA7804">
      <w:pPr>
        <w:pStyle w:val="1"/>
        <w:ind w:firstLine="708"/>
        <w:jc w:val="both"/>
        <w:rPr>
          <w:color w:val="000000"/>
          <w:sz w:val="26"/>
          <w:szCs w:val="26"/>
        </w:rPr>
      </w:pPr>
      <w:r w:rsidRPr="00EC7793">
        <w:rPr>
          <w:bCs/>
          <w:iCs/>
          <w:sz w:val="26"/>
          <w:szCs w:val="26"/>
        </w:rPr>
        <w:t>В соответствии с заключенным Соглашением по передаче полномочий  планировалось проложить водопровод протяженностью 850 м.п. стоимостью 244,45 тыс. руб</w:t>
      </w:r>
      <w:r>
        <w:rPr>
          <w:bCs/>
          <w:iCs/>
          <w:sz w:val="26"/>
          <w:szCs w:val="26"/>
        </w:rPr>
        <w:t>лей</w:t>
      </w:r>
      <w:r w:rsidRPr="00EC7793">
        <w:rPr>
          <w:bCs/>
          <w:iCs/>
          <w:sz w:val="26"/>
          <w:szCs w:val="26"/>
        </w:rPr>
        <w:t>. Согласно  представленным  актам выполненных работ по муниципальным контрактам  была произведена  укладка водопровода  протяженностью 659 м.п.  стоимостью 244,401 тыс. руб</w:t>
      </w:r>
      <w:r>
        <w:rPr>
          <w:bCs/>
          <w:iCs/>
          <w:sz w:val="26"/>
          <w:szCs w:val="26"/>
        </w:rPr>
        <w:t>лей</w:t>
      </w:r>
      <w:r w:rsidRPr="00EC7793">
        <w:rPr>
          <w:bCs/>
          <w:iCs/>
          <w:sz w:val="26"/>
          <w:szCs w:val="26"/>
        </w:rPr>
        <w:t xml:space="preserve">.  Следовательно, при уменьшении количественных показателей  сумма израсходованных средств  не изменилась. </w:t>
      </w:r>
      <w:r>
        <w:rPr>
          <w:bCs/>
          <w:iCs/>
          <w:sz w:val="26"/>
          <w:szCs w:val="26"/>
        </w:rPr>
        <w:t>Неэффективное использование бюджетных средств</w:t>
      </w:r>
      <w:r w:rsidRPr="00EC7793">
        <w:rPr>
          <w:bCs/>
          <w:iCs/>
          <w:sz w:val="26"/>
          <w:szCs w:val="26"/>
        </w:rPr>
        <w:t xml:space="preserve"> </w:t>
      </w:r>
      <w:r>
        <w:rPr>
          <w:bCs/>
          <w:iCs/>
          <w:sz w:val="26"/>
          <w:szCs w:val="26"/>
        </w:rPr>
        <w:t>составило</w:t>
      </w:r>
      <w:r w:rsidRPr="00EC7793">
        <w:rPr>
          <w:bCs/>
          <w:iCs/>
          <w:sz w:val="26"/>
          <w:szCs w:val="26"/>
        </w:rPr>
        <w:t xml:space="preserve"> 54,9 тыс. руб</w:t>
      </w:r>
      <w:r>
        <w:rPr>
          <w:bCs/>
          <w:iCs/>
          <w:sz w:val="26"/>
          <w:szCs w:val="26"/>
        </w:rPr>
        <w:t>лей.</w:t>
      </w:r>
      <w:r w:rsidRPr="00EC7793">
        <w:rPr>
          <w:bCs/>
          <w:iCs/>
          <w:sz w:val="26"/>
          <w:szCs w:val="26"/>
        </w:rPr>
        <w:t xml:space="preserve"> </w:t>
      </w:r>
    </w:p>
    <w:p w:rsidR="00EA7804" w:rsidRDefault="00EA7804" w:rsidP="00EA7804">
      <w:pPr>
        <w:pStyle w:val="1"/>
        <w:ind w:firstLine="708"/>
        <w:jc w:val="both"/>
        <w:rPr>
          <w:bCs/>
          <w:iCs/>
          <w:sz w:val="26"/>
          <w:szCs w:val="26"/>
        </w:rPr>
      </w:pPr>
      <w:proofErr w:type="spellStart"/>
      <w:r w:rsidRPr="00EC7793">
        <w:rPr>
          <w:bCs/>
          <w:i/>
          <w:iCs/>
          <w:sz w:val="26"/>
          <w:szCs w:val="26"/>
        </w:rPr>
        <w:t>Попковское</w:t>
      </w:r>
      <w:proofErr w:type="spellEnd"/>
      <w:r w:rsidRPr="00EC7793">
        <w:rPr>
          <w:bCs/>
          <w:i/>
          <w:iCs/>
          <w:sz w:val="26"/>
          <w:szCs w:val="26"/>
        </w:rPr>
        <w:t xml:space="preserve"> сельское поселение</w:t>
      </w:r>
      <w:r>
        <w:rPr>
          <w:bCs/>
          <w:iCs/>
          <w:sz w:val="26"/>
          <w:szCs w:val="26"/>
        </w:rPr>
        <w:t>:</w:t>
      </w:r>
    </w:p>
    <w:p w:rsidR="00EA7804" w:rsidRPr="00515D62" w:rsidRDefault="00EA7804" w:rsidP="00EA7804">
      <w:pPr>
        <w:pStyle w:val="1"/>
        <w:ind w:firstLine="708"/>
        <w:jc w:val="both"/>
        <w:rPr>
          <w:bCs/>
          <w:iCs/>
          <w:sz w:val="26"/>
          <w:szCs w:val="26"/>
        </w:rPr>
      </w:pPr>
      <w:r w:rsidRPr="00515D62">
        <w:rPr>
          <w:bCs/>
          <w:iCs/>
          <w:sz w:val="26"/>
          <w:szCs w:val="26"/>
        </w:rPr>
        <w:t xml:space="preserve">В  рамках  Федерального  закона №44-ФЗ  администрацией  </w:t>
      </w:r>
      <w:proofErr w:type="spellStart"/>
      <w:r w:rsidRPr="00515D62">
        <w:rPr>
          <w:bCs/>
          <w:iCs/>
          <w:sz w:val="26"/>
          <w:szCs w:val="26"/>
        </w:rPr>
        <w:t>Попковского</w:t>
      </w:r>
      <w:proofErr w:type="spellEnd"/>
      <w:r w:rsidRPr="00515D62">
        <w:rPr>
          <w:bCs/>
          <w:iCs/>
          <w:sz w:val="26"/>
          <w:szCs w:val="26"/>
        </w:rPr>
        <w:t xml:space="preserve"> </w:t>
      </w:r>
      <w:r w:rsidRPr="00515D62">
        <w:rPr>
          <w:bCs/>
          <w:iCs/>
          <w:sz w:val="26"/>
          <w:szCs w:val="26"/>
        </w:rPr>
        <w:lastRenderedPageBreak/>
        <w:t>сельского поселения было заключено 10 контрактов (договоров) на общую сумму на общую сумму 424,9 тыс. руб</w:t>
      </w:r>
      <w:r>
        <w:rPr>
          <w:bCs/>
          <w:iCs/>
          <w:sz w:val="26"/>
          <w:szCs w:val="26"/>
        </w:rPr>
        <w:t>лей</w:t>
      </w:r>
      <w:r w:rsidRPr="00515D62">
        <w:rPr>
          <w:bCs/>
          <w:iCs/>
          <w:sz w:val="26"/>
          <w:szCs w:val="26"/>
        </w:rPr>
        <w:t>, оплата произведена в сумме 395,3 тыс. руб</w:t>
      </w:r>
      <w:r>
        <w:rPr>
          <w:bCs/>
          <w:iCs/>
          <w:sz w:val="26"/>
          <w:szCs w:val="26"/>
        </w:rPr>
        <w:t>лей.</w:t>
      </w:r>
      <w:r w:rsidRPr="00515D62">
        <w:rPr>
          <w:bCs/>
          <w:iCs/>
          <w:sz w:val="26"/>
          <w:szCs w:val="26"/>
        </w:rPr>
        <w:t xml:space="preserve">  Все закупки   осуществлены у единственного поставщика (подрядчика) согласно п.4 ч. 1 ст.93 Федерального закона №44-ФЗ. Кроме того, администрацией заключено 2 гражданско-правовых договора с физическими лицами на оказание услуг автокрана и выполнение сварочных работ   на общую сумму  25,0 тыс. руб</w:t>
      </w:r>
      <w:r>
        <w:rPr>
          <w:bCs/>
          <w:iCs/>
          <w:sz w:val="26"/>
          <w:szCs w:val="26"/>
        </w:rPr>
        <w:t>лей</w:t>
      </w:r>
      <w:r w:rsidRPr="00515D62">
        <w:rPr>
          <w:bCs/>
          <w:iCs/>
          <w:sz w:val="26"/>
          <w:szCs w:val="26"/>
        </w:rPr>
        <w:t>.</w:t>
      </w:r>
      <w:r>
        <w:rPr>
          <w:bCs/>
          <w:iCs/>
          <w:sz w:val="26"/>
          <w:szCs w:val="26"/>
        </w:rPr>
        <w:t xml:space="preserve"> </w:t>
      </w:r>
      <w:r w:rsidRPr="00515D62">
        <w:rPr>
          <w:bCs/>
          <w:iCs/>
          <w:sz w:val="26"/>
          <w:szCs w:val="26"/>
        </w:rPr>
        <w:t>Оплата расходов по контрактам (договорам) производилась на основании счетов, актов выполненных работ в пределах лимитов бюджетных обязательств и подтверждается  платежными поручениями на их оплату. Расходы по межбюджетным трансфертам произведены в полном объеме.</w:t>
      </w:r>
    </w:p>
    <w:p w:rsidR="00EA7804" w:rsidRDefault="00EA7804" w:rsidP="00EA7804">
      <w:pPr>
        <w:pStyle w:val="1"/>
        <w:ind w:firstLine="708"/>
        <w:jc w:val="both"/>
        <w:rPr>
          <w:i/>
          <w:sz w:val="26"/>
          <w:szCs w:val="26"/>
        </w:rPr>
      </w:pPr>
      <w:r>
        <w:rPr>
          <w:sz w:val="26"/>
          <w:szCs w:val="26"/>
        </w:rPr>
        <w:t>-</w:t>
      </w:r>
      <w:r w:rsidRPr="00515D62">
        <w:rPr>
          <w:i/>
          <w:sz w:val="26"/>
          <w:szCs w:val="26"/>
        </w:rPr>
        <w:t>проверка целевого и эффективного использования бюджетных средств казенными учреждениями</w:t>
      </w:r>
      <w:r>
        <w:rPr>
          <w:i/>
          <w:sz w:val="26"/>
          <w:szCs w:val="26"/>
        </w:rPr>
        <w:t>.</w:t>
      </w:r>
    </w:p>
    <w:p w:rsidR="00EA7804" w:rsidRPr="00515D62" w:rsidRDefault="00EA7804" w:rsidP="00EA7804">
      <w:pPr>
        <w:pStyle w:val="1"/>
        <w:ind w:firstLine="708"/>
        <w:jc w:val="both"/>
        <w:rPr>
          <w:sz w:val="26"/>
          <w:szCs w:val="26"/>
        </w:rPr>
      </w:pPr>
      <w:r w:rsidRPr="00515D62">
        <w:rPr>
          <w:bCs/>
          <w:i/>
          <w:iCs/>
          <w:sz w:val="26"/>
          <w:szCs w:val="26"/>
        </w:rPr>
        <w:t xml:space="preserve">МУК «Центр досуга и библиотечного обслуживания </w:t>
      </w:r>
      <w:proofErr w:type="spellStart"/>
      <w:r w:rsidRPr="00515D62">
        <w:rPr>
          <w:bCs/>
          <w:i/>
          <w:iCs/>
          <w:sz w:val="26"/>
          <w:szCs w:val="26"/>
        </w:rPr>
        <w:t>Бурлукского</w:t>
      </w:r>
      <w:proofErr w:type="spellEnd"/>
      <w:r w:rsidRPr="00515D62">
        <w:rPr>
          <w:bCs/>
          <w:i/>
          <w:iCs/>
          <w:sz w:val="26"/>
          <w:szCs w:val="26"/>
        </w:rPr>
        <w:t xml:space="preserve"> сельского поселения»:</w:t>
      </w:r>
      <w:r w:rsidRPr="00515D62">
        <w:t xml:space="preserve"> </w:t>
      </w:r>
      <w:r w:rsidRPr="00515D62">
        <w:rPr>
          <w:sz w:val="26"/>
          <w:szCs w:val="26"/>
        </w:rPr>
        <w:t>Положением об оплате труда порядок и условия выплаты материальной помощи руководителю, работникам учреждения  не определены. Положением об оплате труда установлено, что размер материальной помощи руководителю не должен превышать 200 процентов. В соответствии с распоряжением главы поселения №31-к от 09.06.2018 года  директору учреждения оказана материальная помощь согласно Положению, при этом размер материальной помощи в документе  не указан. Материальная помощь  директору выплачена в сумме 16622 руб</w:t>
      </w:r>
      <w:r>
        <w:rPr>
          <w:sz w:val="26"/>
          <w:szCs w:val="26"/>
        </w:rPr>
        <w:t>ля</w:t>
      </w:r>
      <w:r w:rsidRPr="00515D62">
        <w:rPr>
          <w:sz w:val="26"/>
          <w:szCs w:val="26"/>
        </w:rPr>
        <w:t>, т.е. в размере 2-х базовых окладов.</w:t>
      </w:r>
      <w:r>
        <w:rPr>
          <w:sz w:val="26"/>
          <w:szCs w:val="26"/>
        </w:rPr>
        <w:t xml:space="preserve"> КСП рекомендовало внести уточнения в Положение об оплате труда.</w:t>
      </w:r>
    </w:p>
    <w:p w:rsidR="00EA7804" w:rsidRPr="00515D62" w:rsidRDefault="00EA7804" w:rsidP="00EA7804">
      <w:pPr>
        <w:pStyle w:val="1"/>
        <w:ind w:firstLine="708"/>
        <w:jc w:val="both"/>
        <w:rPr>
          <w:sz w:val="26"/>
          <w:szCs w:val="26"/>
        </w:rPr>
      </w:pPr>
      <w:r w:rsidRPr="00515D62">
        <w:rPr>
          <w:sz w:val="26"/>
          <w:szCs w:val="26"/>
        </w:rPr>
        <w:t>При проверке  ведения кадрового делопроизводства выявлены  нарушения</w:t>
      </w:r>
      <w:r>
        <w:rPr>
          <w:sz w:val="26"/>
          <w:szCs w:val="26"/>
        </w:rPr>
        <w:t xml:space="preserve">: </w:t>
      </w:r>
      <w:r w:rsidRPr="00515D62">
        <w:rPr>
          <w:sz w:val="26"/>
          <w:szCs w:val="26"/>
        </w:rPr>
        <w:t xml:space="preserve">приказ о приеме на работу подписан лицом, не имеющим </w:t>
      </w:r>
      <w:r>
        <w:rPr>
          <w:sz w:val="26"/>
          <w:szCs w:val="26"/>
        </w:rPr>
        <w:t xml:space="preserve">на это право, трудовой договор </w:t>
      </w:r>
      <w:r w:rsidRPr="00515D62">
        <w:rPr>
          <w:sz w:val="26"/>
          <w:szCs w:val="26"/>
        </w:rPr>
        <w:t>не соответствует распоряжению о переводе на другую  работу, представлены не все дополнительные соглашения к трудовому договору.</w:t>
      </w:r>
    </w:p>
    <w:p w:rsidR="00EA7804" w:rsidRPr="00515D62" w:rsidRDefault="00EA7804" w:rsidP="00EA7804">
      <w:pPr>
        <w:pStyle w:val="1"/>
        <w:ind w:firstLine="708"/>
        <w:jc w:val="both"/>
        <w:rPr>
          <w:sz w:val="26"/>
          <w:szCs w:val="26"/>
        </w:rPr>
      </w:pPr>
      <w:r w:rsidRPr="00515D62">
        <w:rPr>
          <w:sz w:val="26"/>
          <w:szCs w:val="26"/>
        </w:rPr>
        <w:t xml:space="preserve"> При проверке первичных документов </w:t>
      </w:r>
      <w:r>
        <w:rPr>
          <w:sz w:val="26"/>
          <w:szCs w:val="26"/>
        </w:rPr>
        <w:t>за</w:t>
      </w:r>
      <w:r w:rsidRPr="00515D62">
        <w:rPr>
          <w:sz w:val="26"/>
          <w:szCs w:val="26"/>
        </w:rPr>
        <w:t xml:space="preserve"> 2018 год  выявлены случаи, когда документы подписывались  лицом,  не исполняющим обязанности  директора  в указанный период.</w:t>
      </w:r>
    </w:p>
    <w:p w:rsidR="00EA7804" w:rsidRPr="00515D62" w:rsidRDefault="00EA7804" w:rsidP="00EA7804">
      <w:pPr>
        <w:pStyle w:val="1"/>
        <w:ind w:firstLine="708"/>
        <w:jc w:val="both"/>
        <w:rPr>
          <w:sz w:val="26"/>
          <w:szCs w:val="26"/>
        </w:rPr>
      </w:pPr>
      <w:r w:rsidRPr="00515D62">
        <w:rPr>
          <w:sz w:val="26"/>
          <w:szCs w:val="26"/>
        </w:rPr>
        <w:t xml:space="preserve"> </w:t>
      </w:r>
      <w:r w:rsidRPr="00726B90">
        <w:rPr>
          <w:sz w:val="26"/>
          <w:szCs w:val="26"/>
        </w:rPr>
        <w:t>В соответствии</w:t>
      </w:r>
      <w:r w:rsidRPr="00515D62">
        <w:rPr>
          <w:sz w:val="26"/>
          <w:szCs w:val="26"/>
        </w:rPr>
        <w:t xml:space="preserve">  с  приказом директора учреждения №5/1 от 09.04.2018 года  создана контрактная служба  в количестве трех человек: директор (руководитель контрактной службы</w:t>
      </w:r>
      <w:r>
        <w:rPr>
          <w:sz w:val="26"/>
          <w:szCs w:val="26"/>
        </w:rPr>
        <w:t>)</w:t>
      </w:r>
      <w:r w:rsidRPr="00515D62">
        <w:rPr>
          <w:sz w:val="26"/>
          <w:szCs w:val="26"/>
        </w:rPr>
        <w:t xml:space="preserve"> и два специалиста администрации поселения. Работниками контрактной службы могут быть только сотрудники  заказчика. Приказом директора от 17.01.2019 года №2а утверждено Положение о контрактном управляющем.  В соответствии со ст. 38 Федерального закона №44-ФЗ заказчики либо создают контрактную службу,  либо  назначается контрактный управляющий</w:t>
      </w:r>
      <w:r>
        <w:rPr>
          <w:sz w:val="26"/>
          <w:szCs w:val="26"/>
        </w:rPr>
        <w:t>.</w:t>
      </w:r>
      <w:r w:rsidRPr="00515D62">
        <w:rPr>
          <w:sz w:val="26"/>
          <w:szCs w:val="26"/>
        </w:rPr>
        <w:t xml:space="preserve"> </w:t>
      </w:r>
    </w:p>
    <w:p w:rsidR="00EA7804" w:rsidRPr="00515D62" w:rsidRDefault="00EA7804" w:rsidP="00EA7804">
      <w:pPr>
        <w:autoSpaceDE w:val="0"/>
        <w:autoSpaceDN w:val="0"/>
        <w:adjustRightInd w:val="0"/>
        <w:ind w:firstLine="709"/>
        <w:jc w:val="both"/>
        <w:rPr>
          <w:sz w:val="26"/>
          <w:szCs w:val="26"/>
        </w:rPr>
      </w:pPr>
      <w:r w:rsidRPr="00515D62">
        <w:rPr>
          <w:sz w:val="26"/>
          <w:szCs w:val="26"/>
        </w:rPr>
        <w:t>На официальном сайте размещено 2 версии плана  закупок и  3 версии плана-графика. Таким образом,  планы-графики не соответствуют в полной мере плану закупок. В соответствии с последней версией плана закупок  план-график не был создан. В проверяемом периоде определение поставщиков (подрядчиков, исполнителей) осуществлялось  МКУ «ЦД и БО»  путем заключения контрактов (договоров) только у единственного поставщика (подрядчика, исполнителя).</w:t>
      </w:r>
      <w:r>
        <w:rPr>
          <w:sz w:val="26"/>
          <w:szCs w:val="26"/>
        </w:rPr>
        <w:t xml:space="preserve"> </w:t>
      </w:r>
      <w:r w:rsidRPr="00515D62">
        <w:rPr>
          <w:sz w:val="26"/>
          <w:szCs w:val="26"/>
        </w:rPr>
        <w:t>Проверкой установлено, что  по п.5 ч.1 ст.93  заключено контрактов на  общую сумму 567,6 тыс. руб., превышение  утвержденного СГОЗ плана-графика составило 352,6 тыс. руб</w:t>
      </w:r>
      <w:r>
        <w:rPr>
          <w:sz w:val="26"/>
          <w:szCs w:val="26"/>
        </w:rPr>
        <w:t>лей</w:t>
      </w:r>
      <w:r w:rsidRPr="00515D62">
        <w:rPr>
          <w:sz w:val="26"/>
          <w:szCs w:val="26"/>
        </w:rPr>
        <w:t>. Фактически оплачено контрактов  на сумму 415,8 тыс. руб.</w:t>
      </w:r>
    </w:p>
    <w:p w:rsidR="00EA7804" w:rsidRPr="00515D62" w:rsidRDefault="00EA7804" w:rsidP="00EA7804">
      <w:pPr>
        <w:ind w:firstLine="709"/>
        <w:jc w:val="both"/>
        <w:rPr>
          <w:sz w:val="26"/>
          <w:szCs w:val="26"/>
        </w:rPr>
      </w:pPr>
      <w:r w:rsidRPr="00515D62">
        <w:rPr>
          <w:sz w:val="26"/>
          <w:szCs w:val="26"/>
        </w:rPr>
        <w:t xml:space="preserve">Сумма неэффективно  использованных бюджетных  средств составила </w:t>
      </w:r>
      <w:r>
        <w:rPr>
          <w:sz w:val="26"/>
          <w:szCs w:val="26"/>
        </w:rPr>
        <w:t>84,2</w:t>
      </w:r>
      <w:r w:rsidRPr="00515D62">
        <w:rPr>
          <w:sz w:val="26"/>
          <w:szCs w:val="26"/>
        </w:rPr>
        <w:t xml:space="preserve"> тыс. руб</w:t>
      </w:r>
      <w:r>
        <w:rPr>
          <w:sz w:val="26"/>
          <w:szCs w:val="26"/>
        </w:rPr>
        <w:t>лей (о</w:t>
      </w:r>
      <w:r w:rsidRPr="00515D62">
        <w:rPr>
          <w:sz w:val="26"/>
          <w:szCs w:val="26"/>
        </w:rPr>
        <w:t>плат</w:t>
      </w:r>
      <w:r>
        <w:rPr>
          <w:sz w:val="26"/>
          <w:szCs w:val="26"/>
        </w:rPr>
        <w:t>а</w:t>
      </w:r>
      <w:r w:rsidRPr="00515D62">
        <w:rPr>
          <w:sz w:val="26"/>
          <w:szCs w:val="26"/>
        </w:rPr>
        <w:t xml:space="preserve"> неустойки по исполнительным листам, госпошлины, пени за просрочку  исполнения обязательств</w:t>
      </w:r>
      <w:r>
        <w:rPr>
          <w:sz w:val="26"/>
          <w:szCs w:val="26"/>
        </w:rPr>
        <w:t>)</w:t>
      </w:r>
      <w:r w:rsidRPr="00515D62">
        <w:rPr>
          <w:sz w:val="26"/>
          <w:szCs w:val="26"/>
        </w:rPr>
        <w:t>.</w:t>
      </w:r>
    </w:p>
    <w:p w:rsidR="00EA7804" w:rsidRDefault="00EA7804" w:rsidP="00EA7804">
      <w:pPr>
        <w:pStyle w:val="1"/>
        <w:ind w:firstLine="708"/>
        <w:jc w:val="both"/>
        <w:rPr>
          <w:i/>
          <w:sz w:val="26"/>
          <w:szCs w:val="26"/>
        </w:rPr>
      </w:pPr>
      <w:r w:rsidRPr="00726B90">
        <w:rPr>
          <w:i/>
          <w:sz w:val="26"/>
          <w:szCs w:val="26"/>
        </w:rPr>
        <w:t xml:space="preserve">Муниципальное казенное хозяйственно-эксплуатационное учреждение </w:t>
      </w:r>
      <w:r w:rsidRPr="00726B90">
        <w:rPr>
          <w:i/>
          <w:sz w:val="26"/>
          <w:szCs w:val="26"/>
        </w:rPr>
        <w:lastRenderedPageBreak/>
        <w:t>администрации Котовского муниципального района</w:t>
      </w:r>
      <w:r>
        <w:rPr>
          <w:i/>
          <w:sz w:val="26"/>
          <w:szCs w:val="26"/>
        </w:rPr>
        <w:t>:</w:t>
      </w:r>
    </w:p>
    <w:p w:rsidR="00EA7804" w:rsidRPr="00910ABF" w:rsidRDefault="00EA7804" w:rsidP="00EA7804">
      <w:pPr>
        <w:autoSpaceDE w:val="0"/>
        <w:autoSpaceDN w:val="0"/>
        <w:adjustRightInd w:val="0"/>
        <w:ind w:left="142"/>
        <w:jc w:val="both"/>
        <w:rPr>
          <w:sz w:val="26"/>
          <w:szCs w:val="26"/>
        </w:rPr>
      </w:pPr>
      <w:r w:rsidRPr="00910ABF">
        <w:rPr>
          <w:sz w:val="26"/>
          <w:szCs w:val="26"/>
        </w:rPr>
        <w:t xml:space="preserve">  Согласно ст.135 Трудового кодекса РФ заработная плата работнику устанавливается трудовым договором в соответствии с действующими у работодателя системами оплаты труда. В течение 2018 года у директора учреждения и отдельных работников была увеличена надбавка за непрерывный трудовой стаж, изменения в трудовые договоры не внесены. </w:t>
      </w:r>
    </w:p>
    <w:p w:rsidR="00EA7804" w:rsidRPr="00910ABF" w:rsidRDefault="00EA7804" w:rsidP="00EA7804">
      <w:pPr>
        <w:spacing w:after="1" w:line="240" w:lineRule="atLeast"/>
        <w:jc w:val="both"/>
        <w:rPr>
          <w:color w:val="000000"/>
          <w:sz w:val="26"/>
          <w:szCs w:val="26"/>
        </w:rPr>
      </w:pPr>
      <w:r w:rsidRPr="00910ABF">
        <w:rPr>
          <w:color w:val="000000"/>
          <w:sz w:val="26"/>
          <w:szCs w:val="26"/>
        </w:rPr>
        <w:t xml:space="preserve">    Приказом от 26.05.2017 г.  №34 «О контрактной службе в МКХЭУ администрации Котовского муниципального района» утвержден состав контрактной службы и положение о контрактной службе в МКХЭУ. Согласно требованиям п.6 ст.38 закона о закупках №44-ФЗ р</w:t>
      </w:r>
      <w:r w:rsidRPr="00910ABF">
        <w:rPr>
          <w:sz w:val="26"/>
          <w:szCs w:val="26"/>
        </w:rPr>
        <w:t>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Контрактный управляющий и сотрудники контрактной службы соответствующего образования не имеют.</w:t>
      </w:r>
      <w:r w:rsidRPr="00910ABF">
        <w:rPr>
          <w:color w:val="000000"/>
          <w:sz w:val="26"/>
          <w:szCs w:val="26"/>
        </w:rPr>
        <w:t xml:space="preserve">    Положением о контрактной службе в МКХЭУ (п.5 раздела 1) определена численность работников контрактной служб</w:t>
      </w:r>
      <w:proofErr w:type="gramStart"/>
      <w:r w:rsidRPr="00910ABF">
        <w:rPr>
          <w:color w:val="000000"/>
          <w:sz w:val="26"/>
          <w:szCs w:val="26"/>
        </w:rPr>
        <w:t>ы-</w:t>
      </w:r>
      <w:proofErr w:type="gramEnd"/>
      <w:r w:rsidRPr="00910ABF">
        <w:rPr>
          <w:color w:val="000000"/>
          <w:sz w:val="26"/>
          <w:szCs w:val="26"/>
        </w:rPr>
        <w:t xml:space="preserve"> не менее двух человек. Контрольно-счетной палатой с целью оптимизации расходов на обучение сотрудников контрактной службы рекомендовано проанализировать ее количественный состав и принять меры по получению сотрудниками контрактной службы соответствующего образования. </w:t>
      </w:r>
    </w:p>
    <w:p w:rsidR="00EA7804" w:rsidRDefault="00EA7804" w:rsidP="00EA7804">
      <w:pPr>
        <w:pStyle w:val="a7"/>
        <w:jc w:val="both"/>
        <w:rPr>
          <w:rFonts w:ascii="Times New Roman" w:hAnsi="Times New Roman"/>
          <w:bCs/>
          <w:i/>
          <w:iCs/>
          <w:sz w:val="26"/>
          <w:szCs w:val="26"/>
        </w:rPr>
      </w:pPr>
      <w:r w:rsidRPr="00981271">
        <w:rPr>
          <w:rFonts w:ascii="Times New Roman" w:hAnsi="Times New Roman"/>
          <w:i/>
          <w:sz w:val="26"/>
          <w:szCs w:val="26"/>
        </w:rPr>
        <w:t>-проверка соблюдения законодательства при организации платных образовательных услуг, обоснованность начисления заработной платы и стимулирующих выплат в бюджетном образовательном учреждени</w:t>
      </w:r>
      <w:proofErr w:type="gramStart"/>
      <w:r w:rsidRPr="00981271">
        <w:rPr>
          <w:rFonts w:ascii="Times New Roman" w:hAnsi="Times New Roman"/>
          <w:i/>
          <w:sz w:val="26"/>
          <w:szCs w:val="26"/>
        </w:rPr>
        <w:t>и-</w:t>
      </w:r>
      <w:proofErr w:type="gramEnd"/>
      <w:r w:rsidRPr="00981271">
        <w:rPr>
          <w:rFonts w:ascii="Times New Roman" w:hAnsi="Times New Roman"/>
          <w:bCs/>
          <w:i/>
          <w:iCs/>
          <w:sz w:val="26"/>
          <w:szCs w:val="26"/>
        </w:rPr>
        <w:t xml:space="preserve"> муниципальное бюджетное образовательное учреждение «Средняя школа №3 с углубленным изучением отдельных предметов г. Котово» Котовского муниципального района Волгоградской области (далее- МБОУ СШ №3, СШ №3</w:t>
      </w:r>
      <w:r>
        <w:rPr>
          <w:rFonts w:ascii="Times New Roman" w:hAnsi="Times New Roman"/>
          <w:bCs/>
          <w:i/>
          <w:iCs/>
          <w:sz w:val="26"/>
          <w:szCs w:val="26"/>
        </w:rPr>
        <w:t>):</w:t>
      </w:r>
    </w:p>
    <w:p w:rsidR="00EA7804" w:rsidRPr="006B5EC0" w:rsidRDefault="00EA7804" w:rsidP="00EA7804">
      <w:pPr>
        <w:ind w:firstLine="708"/>
        <w:jc w:val="both"/>
        <w:rPr>
          <w:sz w:val="26"/>
          <w:szCs w:val="26"/>
        </w:rPr>
      </w:pPr>
      <w:r w:rsidRPr="006B5EC0">
        <w:rPr>
          <w:sz w:val="26"/>
          <w:szCs w:val="26"/>
        </w:rPr>
        <w:t>Приказом №127 от 01.09.2017 года   работникам учреждения утверждены  стимулирующие и компенсационные выплаты. Пунктом 4.10. Положения об оплате труда определено, что критерии и (или) целевые показатели для оценки эффективности (качества) работы для установления выплат стимулирующего характера  устанавливаются организацией по согласованию с учредителем. Целевые показатели эффективности работы  работников (непедагогического состава) не разработаны.</w:t>
      </w:r>
    </w:p>
    <w:p w:rsidR="00EA7804" w:rsidRPr="006B5EC0" w:rsidRDefault="00EA7804" w:rsidP="00EA7804">
      <w:pPr>
        <w:ind w:firstLine="708"/>
        <w:jc w:val="both"/>
        <w:rPr>
          <w:sz w:val="26"/>
          <w:szCs w:val="26"/>
        </w:rPr>
      </w:pPr>
      <w:r w:rsidRPr="006B5EC0">
        <w:rPr>
          <w:sz w:val="26"/>
          <w:szCs w:val="26"/>
        </w:rPr>
        <w:t>Приказом директора учреждения №92 от 28.06.2018 года утверждены критерии  распределения стимулирующей части фонда оплаты труда, имеется протокол  заседания комиссии от 01.09.2018 года по оценке достижений педагогических работников (</w:t>
      </w:r>
      <w:proofErr w:type="spellStart"/>
      <w:r w:rsidRPr="006B5EC0">
        <w:rPr>
          <w:sz w:val="26"/>
          <w:szCs w:val="26"/>
        </w:rPr>
        <w:t>портфолио</w:t>
      </w:r>
      <w:proofErr w:type="spellEnd"/>
      <w:r w:rsidRPr="006B5EC0">
        <w:rPr>
          <w:sz w:val="26"/>
          <w:szCs w:val="26"/>
        </w:rPr>
        <w:t xml:space="preserve">).  Критерии и целевые показатели для установления ежегодных стимулирующих выплат  </w:t>
      </w:r>
      <w:proofErr w:type="spellStart"/>
      <w:r w:rsidRPr="006B5EC0">
        <w:rPr>
          <w:sz w:val="26"/>
          <w:szCs w:val="26"/>
        </w:rPr>
        <w:t>педработникам</w:t>
      </w:r>
      <w:proofErr w:type="spellEnd"/>
      <w:r w:rsidRPr="006B5EC0">
        <w:rPr>
          <w:sz w:val="26"/>
          <w:szCs w:val="26"/>
        </w:rPr>
        <w:t>, согласованные с учредителем (Отделом по  образованию и молодежной политике), не представлены.</w:t>
      </w:r>
    </w:p>
    <w:p w:rsidR="00EA7804" w:rsidRPr="006B5EC0" w:rsidRDefault="00EA7804" w:rsidP="00EA7804">
      <w:pPr>
        <w:ind w:firstLine="708"/>
        <w:jc w:val="both"/>
        <w:rPr>
          <w:sz w:val="26"/>
          <w:szCs w:val="26"/>
        </w:rPr>
      </w:pPr>
      <w:r w:rsidRPr="006B5EC0">
        <w:rPr>
          <w:sz w:val="26"/>
          <w:szCs w:val="26"/>
        </w:rPr>
        <w:t>Приказом учреждения от 01.09.2018 года №127 «Об обосновании выплат»  работникам учреждения установлена надбавка за качество выполняемых работ. При этом</w:t>
      </w:r>
      <w:proofErr w:type="gramStart"/>
      <w:r w:rsidRPr="006B5EC0">
        <w:rPr>
          <w:sz w:val="26"/>
          <w:szCs w:val="26"/>
        </w:rPr>
        <w:t>,</w:t>
      </w:r>
      <w:proofErr w:type="gramEnd"/>
      <w:r w:rsidRPr="006B5EC0">
        <w:rPr>
          <w:sz w:val="26"/>
          <w:szCs w:val="26"/>
        </w:rPr>
        <w:t xml:space="preserve"> обслуживающему персоналу  установлена надбавка в размере 44% от должностного оклада за качественное проведение ремонтных работ, не входящих в перечень должностных обязанностей, при подготовке к новому учебному году.  Соответственно,  приказ составлен не корректно и основание установления выплат  уборщикам служебных помещений и сторожу не обосновано. </w:t>
      </w:r>
    </w:p>
    <w:p w:rsidR="00EA7804" w:rsidRPr="006B5EC0" w:rsidRDefault="00EA7804" w:rsidP="00EA7804">
      <w:pPr>
        <w:ind w:firstLine="708"/>
        <w:jc w:val="both"/>
        <w:rPr>
          <w:sz w:val="26"/>
          <w:szCs w:val="26"/>
        </w:rPr>
      </w:pPr>
      <w:r w:rsidRPr="006B5EC0">
        <w:rPr>
          <w:sz w:val="26"/>
          <w:szCs w:val="26"/>
        </w:rPr>
        <w:t xml:space="preserve">В соответствии с  п.4.5.2. Положения об оплате труда  надбавка  за наличие почетного звания устанавливается в размере до 30%  оклада (должностного оклада), ставки по основной работе и работе, осуществляемой по совместительству.  По результатам тарификации с 01.01.2018 года надбавка педагогу, имеющему звание «Почетный работник общего образования» составляла 15% от базового оклада, с </w:t>
      </w:r>
      <w:r w:rsidRPr="006B5EC0">
        <w:rPr>
          <w:sz w:val="26"/>
          <w:szCs w:val="26"/>
        </w:rPr>
        <w:lastRenderedPageBreak/>
        <w:t>01.09.2018 года  установлена в  размере  10% от базового оклада. Снижение размера надбавки необоснованно, вместе с тем размер надбавки, установленный Положением об оплате труда- до 30% соблюден. Контрольно-счетная палата рекомендовала в Положении об оплате труда установить конкретный размер за  наличие  почетного звания,   а  также установить конкретно от чего (базового оклада или  часовой  нагрузки)  производится  расчет указанной  надбавки.</w:t>
      </w:r>
    </w:p>
    <w:p w:rsidR="00EA7804" w:rsidRPr="006B5EC0" w:rsidRDefault="00EA7804" w:rsidP="00EA7804">
      <w:pPr>
        <w:ind w:firstLine="708"/>
        <w:jc w:val="both"/>
        <w:rPr>
          <w:sz w:val="26"/>
          <w:szCs w:val="26"/>
        </w:rPr>
      </w:pPr>
      <w:r w:rsidRPr="006B5EC0">
        <w:rPr>
          <w:sz w:val="26"/>
          <w:szCs w:val="26"/>
        </w:rPr>
        <w:t xml:space="preserve">  В дополнительных соглашениях к трудовым договорам, заключенным с руководителем учреждения,  при установлении стимулирующих выплат не определены  условия осуществления выплат (данная графа в дополнительном соглашении не заполнена), установлены  только размеры выплат. </w:t>
      </w:r>
    </w:p>
    <w:p w:rsidR="00EA7804" w:rsidRPr="006B5EC0" w:rsidRDefault="00EA7804" w:rsidP="00EA7804">
      <w:pPr>
        <w:pStyle w:val="a7"/>
        <w:jc w:val="both"/>
        <w:rPr>
          <w:rFonts w:ascii="Times New Roman" w:hAnsi="Times New Roman"/>
          <w:sz w:val="26"/>
          <w:szCs w:val="26"/>
        </w:rPr>
      </w:pPr>
      <w:r w:rsidRPr="006B5EC0">
        <w:rPr>
          <w:rFonts w:ascii="Times New Roman" w:hAnsi="Times New Roman"/>
          <w:sz w:val="26"/>
          <w:szCs w:val="26"/>
        </w:rPr>
        <w:t xml:space="preserve">        </w:t>
      </w:r>
      <w:r>
        <w:rPr>
          <w:rFonts w:ascii="Times New Roman" w:hAnsi="Times New Roman"/>
          <w:sz w:val="26"/>
          <w:szCs w:val="26"/>
        </w:rPr>
        <w:t xml:space="preserve"> </w:t>
      </w:r>
      <w:r w:rsidRPr="006B5EC0">
        <w:rPr>
          <w:rFonts w:ascii="Times New Roman" w:hAnsi="Times New Roman"/>
          <w:sz w:val="26"/>
          <w:szCs w:val="26"/>
        </w:rPr>
        <w:t xml:space="preserve">Платные услуги оказывались на основании договоров, заключенных с заказчиками. Примерная форма договора на </w:t>
      </w:r>
      <w:proofErr w:type="gramStart"/>
      <w:r w:rsidRPr="006B5EC0">
        <w:rPr>
          <w:rFonts w:ascii="Times New Roman" w:hAnsi="Times New Roman"/>
          <w:sz w:val="26"/>
          <w:szCs w:val="26"/>
        </w:rPr>
        <w:t>обучение</w:t>
      </w:r>
      <w:proofErr w:type="gramEnd"/>
      <w:r w:rsidRPr="006B5EC0">
        <w:rPr>
          <w:rFonts w:ascii="Times New Roman" w:hAnsi="Times New Roman"/>
          <w:sz w:val="26"/>
          <w:szCs w:val="26"/>
        </w:rPr>
        <w:t xml:space="preserve"> по дополнительным образовательным программам утверждена приказом Министерства образования и науки РФ от 25.10.2013 г. №1185. Представленные к проверке договора не в полной мере соответствуют форме, утвержденной приказом №1185, а именно:</w:t>
      </w:r>
    </w:p>
    <w:p w:rsidR="00EA7804" w:rsidRPr="006B5EC0" w:rsidRDefault="00EA7804" w:rsidP="00EA7804">
      <w:pPr>
        <w:ind w:right="-21"/>
        <w:jc w:val="both"/>
        <w:rPr>
          <w:sz w:val="26"/>
          <w:szCs w:val="26"/>
        </w:rPr>
      </w:pPr>
      <w:r w:rsidRPr="006B5EC0">
        <w:rPr>
          <w:sz w:val="26"/>
          <w:szCs w:val="26"/>
        </w:rPr>
        <w:t xml:space="preserve">- в нарушение </w:t>
      </w:r>
      <w:proofErr w:type="gramStart"/>
      <w:r w:rsidRPr="006B5EC0">
        <w:rPr>
          <w:sz w:val="26"/>
          <w:szCs w:val="26"/>
        </w:rPr>
        <w:t>ч</w:t>
      </w:r>
      <w:proofErr w:type="gramEnd"/>
      <w:r w:rsidRPr="006B5EC0">
        <w:rPr>
          <w:sz w:val="26"/>
          <w:szCs w:val="26"/>
        </w:rPr>
        <w:t>.3 ст.54 Закона об образовании в РФ, п.12 Правил оказания платных образовательных услуг, полная стоимость платных образовательных услуг не указана, в договорах указана стоимость образовательной услуги за одно занятие;</w:t>
      </w:r>
    </w:p>
    <w:p w:rsidR="00EA7804" w:rsidRPr="006B5EC0" w:rsidRDefault="00EA7804" w:rsidP="00EA7804">
      <w:pPr>
        <w:ind w:right="-21"/>
        <w:jc w:val="both"/>
        <w:rPr>
          <w:sz w:val="26"/>
          <w:szCs w:val="26"/>
        </w:rPr>
      </w:pPr>
      <w:r w:rsidRPr="006B5EC0">
        <w:rPr>
          <w:sz w:val="26"/>
          <w:szCs w:val="26"/>
        </w:rPr>
        <w:t>-в договорах не прописано условие о недопущении увеличения стоимости платных образовательных услуг после заключения договора,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на плановый период.</w:t>
      </w:r>
    </w:p>
    <w:p w:rsidR="00EA7804" w:rsidRPr="006B5EC0" w:rsidRDefault="00EA7804" w:rsidP="00EA7804">
      <w:pPr>
        <w:ind w:right="-21"/>
        <w:jc w:val="both"/>
        <w:rPr>
          <w:sz w:val="26"/>
          <w:szCs w:val="26"/>
        </w:rPr>
      </w:pPr>
      <w:r w:rsidRPr="006B5EC0">
        <w:rPr>
          <w:sz w:val="26"/>
          <w:szCs w:val="26"/>
        </w:rPr>
        <w:t>Кроме того, срок оплаты дополнительных образовательных услуг, определенных договорами, не соответствует установленному приказами об организации платных дополнительных образовательных услуг: согласно приказам  оплата стоимости занятий определена не позднее 15-го числа  текущего месяца, в договора</w:t>
      </w:r>
      <w:proofErr w:type="gramStart"/>
      <w:r w:rsidRPr="006B5EC0">
        <w:rPr>
          <w:sz w:val="26"/>
          <w:szCs w:val="26"/>
        </w:rPr>
        <w:t>х-</w:t>
      </w:r>
      <w:proofErr w:type="gramEnd"/>
      <w:r w:rsidRPr="006B5EC0">
        <w:rPr>
          <w:sz w:val="26"/>
          <w:szCs w:val="26"/>
        </w:rPr>
        <w:t xml:space="preserve"> не позднее 25 числа месяца, предшествующего периоду оплаты.  </w:t>
      </w:r>
      <w:proofErr w:type="gramStart"/>
      <w:r w:rsidRPr="006B5EC0">
        <w:rPr>
          <w:sz w:val="26"/>
          <w:szCs w:val="26"/>
        </w:rPr>
        <w:t xml:space="preserve">Договора содержат ограничения по форме оплаты за оказанные услуги и возлагают на заказчика обязанность по оплате услуг только наличными расчетами путем передачи денег лицу, назначенному приказом по школе ответственным за прием оплаты за дополнительные платные образовательные услуги, что противоречит п.6.7 Положения о платных образовательных услугах, которым предусмотрено осуществление оплаты наличными и безналичными расчетами. </w:t>
      </w:r>
      <w:proofErr w:type="gramEnd"/>
    </w:p>
    <w:p w:rsidR="00EA7804" w:rsidRPr="006B5EC0" w:rsidRDefault="00EA7804" w:rsidP="00EA7804">
      <w:pPr>
        <w:ind w:right="-21"/>
        <w:jc w:val="both"/>
        <w:rPr>
          <w:sz w:val="26"/>
          <w:szCs w:val="26"/>
        </w:rPr>
      </w:pPr>
      <w:r w:rsidRPr="006B5EC0">
        <w:rPr>
          <w:sz w:val="26"/>
          <w:szCs w:val="26"/>
        </w:rPr>
        <w:t xml:space="preserve">   Приказами об организации платных дополнительных образовательных услуг, </w:t>
      </w:r>
      <w:proofErr w:type="gramStart"/>
      <w:r w:rsidRPr="006B5EC0">
        <w:rPr>
          <w:sz w:val="26"/>
          <w:szCs w:val="26"/>
        </w:rPr>
        <w:t>ответственным</w:t>
      </w:r>
      <w:proofErr w:type="gramEnd"/>
      <w:r w:rsidRPr="006B5EC0">
        <w:rPr>
          <w:sz w:val="26"/>
          <w:szCs w:val="26"/>
        </w:rPr>
        <w:t xml:space="preserve"> за прием и передачу денег назначена делопроизводитель учреждения. Прием наличных денежных средств осуществляется с оформлением квитанции формы 0504510. В нарушение приказов Минфина России от 30.03.2015 г. №52н «Об утверждении форм первичных учетных документов …» (приложение №5) и от 01.12.2010 г. №157н «Об утверждении Единого плана счетов бухгалтерского учета…» (п.167) денежные средства в кассу учреждения по мере поступления не сдавались, копии квитанций к реестру не приложены. Дата поступления денежных сре</w:t>
      </w:r>
      <w:proofErr w:type="gramStart"/>
      <w:r w:rsidRPr="006B5EC0">
        <w:rPr>
          <w:sz w:val="26"/>
          <w:szCs w:val="26"/>
        </w:rPr>
        <w:t>дств в кв</w:t>
      </w:r>
      <w:proofErr w:type="gramEnd"/>
      <w:r w:rsidRPr="006B5EC0">
        <w:rPr>
          <w:sz w:val="26"/>
          <w:szCs w:val="26"/>
        </w:rPr>
        <w:t>итанциях не проставлена.</w:t>
      </w:r>
    </w:p>
    <w:p w:rsidR="00EA7804" w:rsidRPr="006B5EC0" w:rsidRDefault="00EA7804" w:rsidP="00EA7804">
      <w:pPr>
        <w:ind w:right="-21"/>
        <w:jc w:val="both"/>
        <w:rPr>
          <w:sz w:val="26"/>
          <w:szCs w:val="26"/>
        </w:rPr>
      </w:pPr>
      <w:r w:rsidRPr="006B5EC0">
        <w:rPr>
          <w:sz w:val="26"/>
          <w:szCs w:val="26"/>
        </w:rPr>
        <w:t xml:space="preserve">   Положением о платных услугах (п.6.7) запрещена передача наличных денег лицам, непосредственно оказывающим платные услуги. Во всех представленных квитанциях  в строке «уплатил» имеется подпись преподавателя, оказывающего соответствующую платную услугу.</w:t>
      </w:r>
    </w:p>
    <w:p w:rsidR="00EA7804" w:rsidRPr="006B5EC0" w:rsidRDefault="00EA7804" w:rsidP="00EA7804">
      <w:pPr>
        <w:ind w:right="-21"/>
        <w:jc w:val="both"/>
        <w:rPr>
          <w:sz w:val="26"/>
          <w:szCs w:val="26"/>
        </w:rPr>
      </w:pPr>
      <w:r w:rsidRPr="006B5EC0">
        <w:rPr>
          <w:sz w:val="26"/>
          <w:szCs w:val="26"/>
        </w:rPr>
        <w:t xml:space="preserve">    </w:t>
      </w:r>
      <w:r>
        <w:rPr>
          <w:sz w:val="26"/>
          <w:szCs w:val="26"/>
        </w:rPr>
        <w:t>По п</w:t>
      </w:r>
      <w:r w:rsidRPr="006B5EC0">
        <w:rPr>
          <w:sz w:val="26"/>
          <w:szCs w:val="26"/>
        </w:rPr>
        <w:t xml:space="preserve">риказам «Об оплате труда работникам по оказанию платных дополнительных образовательных услуг» произведена оплата лицу, ответственному за организацию </w:t>
      </w:r>
      <w:r w:rsidRPr="006B5EC0">
        <w:rPr>
          <w:sz w:val="26"/>
          <w:szCs w:val="26"/>
        </w:rPr>
        <w:lastRenderedPageBreak/>
        <w:t xml:space="preserve">платных услуг и лицу, ответственному за прием оплаты дополнительных платных услуг. Приказами об организации платных дополнительных услуг оплата труда указанным лицам не предусмотрена. </w:t>
      </w:r>
    </w:p>
    <w:p w:rsidR="00EA7804" w:rsidRDefault="00EA7804" w:rsidP="00EA7804">
      <w:pPr>
        <w:ind w:right="-21"/>
        <w:jc w:val="both"/>
        <w:rPr>
          <w:sz w:val="26"/>
          <w:szCs w:val="26"/>
        </w:rPr>
      </w:pPr>
      <w:r w:rsidRPr="006B5EC0">
        <w:rPr>
          <w:sz w:val="26"/>
          <w:szCs w:val="26"/>
        </w:rPr>
        <w:t xml:space="preserve">        Согласно ст.135 Трудового кодекса РФ заработная плата работнику устанавливается трудовым договором в соответствии с действующими у работодателя системами оплаты труда. Исходя из данной нормы, с работниками, занятыми организацией платных дополнительных образовательных услуг (ответственные за организацию платных услуг и прием оплаты дополнительных платных услуг, педагоги) должны </w:t>
      </w:r>
      <w:proofErr w:type="gramStart"/>
      <w:r w:rsidRPr="006B5EC0">
        <w:rPr>
          <w:sz w:val="26"/>
          <w:szCs w:val="26"/>
        </w:rPr>
        <w:t>быть</w:t>
      </w:r>
      <w:proofErr w:type="gramEnd"/>
      <w:r w:rsidRPr="006B5EC0">
        <w:rPr>
          <w:sz w:val="26"/>
          <w:szCs w:val="26"/>
        </w:rPr>
        <w:t xml:space="preserve"> заключены трудовые договора или дополнительные соглашения к действующим трудовым договорам, либо соглашения о сдельной оплате труда за оказание платных образовательных услуг. В Положении о платных дополнительных образовательных услугах также закреплена норма оформления трудовых соглашений (или договоров) на выполнение дополнительных услуг. Трудовые отношения по оказанию платных дополнительных образовательных услуг с работниками не оформлены.</w:t>
      </w:r>
      <w:r>
        <w:rPr>
          <w:sz w:val="26"/>
          <w:szCs w:val="26"/>
        </w:rPr>
        <w:t xml:space="preserve"> </w:t>
      </w:r>
      <w:r w:rsidRPr="006B5EC0">
        <w:rPr>
          <w:sz w:val="26"/>
          <w:szCs w:val="26"/>
        </w:rPr>
        <w:t>Кроме того, п.7.2 Положения о платных услугах не соответствует Уставу школы: право приостановления деятельности школы по оказанию дополнительных услуг, если эта деятельность осуществляется в ущерб основной деятельности школы предоставлена учредителю (п.7.21 Устава), в Положении о платных услуга</w:t>
      </w:r>
      <w:proofErr w:type="gramStart"/>
      <w:r w:rsidRPr="006B5EC0">
        <w:rPr>
          <w:sz w:val="26"/>
          <w:szCs w:val="26"/>
        </w:rPr>
        <w:t>х-</w:t>
      </w:r>
      <w:proofErr w:type="gramEnd"/>
      <w:r w:rsidRPr="006B5EC0">
        <w:rPr>
          <w:sz w:val="26"/>
          <w:szCs w:val="26"/>
        </w:rPr>
        <w:t xml:space="preserve"> Министерству образования и науки администрации Волгоградской области. Руководству школы рекомендовано устранить указанное несоответствие.</w:t>
      </w:r>
    </w:p>
    <w:p w:rsidR="00EA7804" w:rsidRDefault="00EA7804" w:rsidP="00EA7804">
      <w:pPr>
        <w:pStyle w:val="a7"/>
        <w:jc w:val="both"/>
        <w:rPr>
          <w:rFonts w:ascii="Times New Roman" w:hAnsi="Times New Roman"/>
          <w:i/>
          <w:sz w:val="26"/>
          <w:szCs w:val="26"/>
        </w:rPr>
      </w:pPr>
      <w:r>
        <w:rPr>
          <w:rFonts w:ascii="Times New Roman" w:hAnsi="Times New Roman"/>
          <w:sz w:val="26"/>
          <w:szCs w:val="26"/>
        </w:rPr>
        <w:t>-</w:t>
      </w:r>
      <w:r w:rsidRPr="00B958F1">
        <w:rPr>
          <w:rFonts w:ascii="Times New Roman" w:hAnsi="Times New Roman"/>
          <w:i/>
          <w:sz w:val="26"/>
          <w:szCs w:val="26"/>
        </w:rPr>
        <w:t>проверка целевого и эффективного использования субвенций на организацию</w:t>
      </w:r>
      <w:r>
        <w:rPr>
          <w:rFonts w:ascii="Times New Roman" w:hAnsi="Times New Roman"/>
          <w:i/>
          <w:sz w:val="26"/>
          <w:szCs w:val="26"/>
        </w:rPr>
        <w:t xml:space="preserve"> школьного питания:</w:t>
      </w:r>
    </w:p>
    <w:p w:rsidR="00EA7804" w:rsidRPr="005C5D0A" w:rsidRDefault="00EA7804" w:rsidP="00EA7804">
      <w:pPr>
        <w:pStyle w:val="1"/>
        <w:jc w:val="both"/>
        <w:rPr>
          <w:bCs/>
          <w:iCs/>
          <w:sz w:val="26"/>
          <w:szCs w:val="26"/>
        </w:rPr>
      </w:pPr>
      <w:proofErr w:type="gramStart"/>
      <w:r w:rsidRPr="005C5D0A">
        <w:rPr>
          <w:bCs/>
          <w:iCs/>
          <w:sz w:val="26"/>
          <w:szCs w:val="26"/>
        </w:rPr>
        <w:t>Постановлением главы Котовского муниципального района от 25.12.2008 г. №2189 утвержден «Порядок расходования и учета средств на предоставление субвенций из областного фонда компенсаций на частичную компенсацию стоимости питания обучающихся в общеобразовательных учреждениях Котовского муниципального района Волгоградской области», в который внесены изменения постановлением от 16.02.2011 г. №565 в части увеличения размера компенсации с 10 до 15 рублей и постановлением от 25.12.2012 г</w:t>
      </w:r>
      <w:proofErr w:type="gramEnd"/>
      <w:r w:rsidRPr="005C5D0A">
        <w:rPr>
          <w:bCs/>
          <w:iCs/>
          <w:sz w:val="26"/>
          <w:szCs w:val="26"/>
        </w:rPr>
        <w:t xml:space="preserve">. №2734 по использованию части субвенции, не израсходованной по причине отсутствия </w:t>
      </w:r>
      <w:proofErr w:type="gramStart"/>
      <w:r w:rsidRPr="005C5D0A">
        <w:rPr>
          <w:bCs/>
          <w:iCs/>
          <w:sz w:val="26"/>
          <w:szCs w:val="26"/>
        </w:rPr>
        <w:t>обучающихся</w:t>
      </w:r>
      <w:proofErr w:type="gramEnd"/>
      <w:r w:rsidRPr="005C5D0A">
        <w:rPr>
          <w:bCs/>
          <w:iCs/>
          <w:sz w:val="26"/>
          <w:szCs w:val="26"/>
        </w:rPr>
        <w:t xml:space="preserve"> по уважительной причине.    Муниципальный правовой акт не в полной мере соответствует региональному законодательству: Порядком не предусмотрена такая категория получателей частичной компенсации, как дети из многодетных семей, которые фактически получают частичную компенсацию на питание; сроки и периодичность предоставления отчетности в комитет образования, науки и молодежной политики Волгоградской области не соответствуют предусмотренным ст.5 Закона №1111-ОД.</w:t>
      </w:r>
    </w:p>
    <w:p w:rsidR="00EA7804" w:rsidRPr="005C5D0A" w:rsidRDefault="00EA7804" w:rsidP="00EA7804">
      <w:pPr>
        <w:pStyle w:val="1"/>
        <w:jc w:val="both"/>
        <w:rPr>
          <w:bCs/>
          <w:iCs/>
          <w:sz w:val="26"/>
          <w:szCs w:val="26"/>
        </w:rPr>
      </w:pPr>
      <w:r w:rsidRPr="005C5D0A">
        <w:rPr>
          <w:bCs/>
          <w:i/>
          <w:iCs/>
          <w:sz w:val="26"/>
          <w:szCs w:val="26"/>
        </w:rPr>
        <w:t xml:space="preserve">   </w:t>
      </w:r>
      <w:r w:rsidRPr="005C5D0A">
        <w:rPr>
          <w:bCs/>
          <w:iCs/>
          <w:sz w:val="26"/>
          <w:szCs w:val="26"/>
        </w:rPr>
        <w:t xml:space="preserve"> Приказом начальника отдела по образованию от 07.06.2017 г. №190 «Об организации питания обучающихся (1-11 классы) в муниципальных общеобразовательных организациях Котовского муниципального района Волгоградской области» утверждено положение об организации питания обучающихся, согласно которому частичная компенсация стоимости питания из бюджета Волгоградской области в сумме 15 рублей на 1 человека в день в течени</w:t>
      </w:r>
      <w:proofErr w:type="gramStart"/>
      <w:r w:rsidRPr="005C5D0A">
        <w:rPr>
          <w:bCs/>
          <w:iCs/>
          <w:sz w:val="26"/>
          <w:szCs w:val="26"/>
        </w:rPr>
        <w:t>и</w:t>
      </w:r>
      <w:proofErr w:type="gramEnd"/>
      <w:r w:rsidRPr="005C5D0A">
        <w:rPr>
          <w:bCs/>
          <w:iCs/>
          <w:sz w:val="26"/>
          <w:szCs w:val="26"/>
        </w:rPr>
        <w:t xml:space="preserve"> учебного года за период фактического посещения предоставляется, в том </w:t>
      </w:r>
      <w:proofErr w:type="gramStart"/>
      <w:r w:rsidRPr="005C5D0A">
        <w:rPr>
          <w:bCs/>
          <w:iCs/>
          <w:sz w:val="26"/>
          <w:szCs w:val="26"/>
        </w:rPr>
        <w:t>числе</w:t>
      </w:r>
      <w:proofErr w:type="gramEnd"/>
      <w:r w:rsidRPr="005C5D0A">
        <w:rPr>
          <w:bCs/>
          <w:iCs/>
          <w:sz w:val="26"/>
          <w:szCs w:val="26"/>
        </w:rPr>
        <w:t xml:space="preserve"> детям с ограниченными возможностями здоровья.</w:t>
      </w:r>
      <w:r w:rsidRPr="005C5D0A">
        <w:rPr>
          <w:bCs/>
          <w:i/>
          <w:iCs/>
          <w:sz w:val="26"/>
          <w:szCs w:val="26"/>
        </w:rPr>
        <w:t xml:space="preserve">    </w:t>
      </w:r>
      <w:r w:rsidRPr="005C5D0A">
        <w:rPr>
          <w:bCs/>
          <w:iCs/>
          <w:sz w:val="26"/>
          <w:szCs w:val="26"/>
        </w:rPr>
        <w:t xml:space="preserve">Предоставление частичной компенсации питания из областного бюджета категории </w:t>
      </w:r>
      <w:proofErr w:type="gramStart"/>
      <w:r w:rsidRPr="005C5D0A">
        <w:rPr>
          <w:bCs/>
          <w:iCs/>
          <w:sz w:val="26"/>
          <w:szCs w:val="26"/>
        </w:rPr>
        <w:t>обучающихся</w:t>
      </w:r>
      <w:proofErr w:type="gramEnd"/>
      <w:r w:rsidRPr="005C5D0A">
        <w:rPr>
          <w:bCs/>
          <w:iCs/>
          <w:sz w:val="26"/>
          <w:szCs w:val="26"/>
        </w:rPr>
        <w:t xml:space="preserve">  «дети с ограниченными возможностями здоровья» ст.46 Социального кодекса Волгоградской области не предусмотрено. Фактически компенсация данной категории обучающихся предоставлялась за счет средств бюджета Котовского муниципального района. </w:t>
      </w:r>
    </w:p>
    <w:p w:rsidR="00EA7804" w:rsidRPr="005C5D0A" w:rsidRDefault="00EA7804" w:rsidP="00EA7804">
      <w:pPr>
        <w:pStyle w:val="1"/>
        <w:jc w:val="both"/>
        <w:rPr>
          <w:bCs/>
          <w:iCs/>
          <w:sz w:val="26"/>
          <w:szCs w:val="26"/>
        </w:rPr>
      </w:pPr>
      <w:r w:rsidRPr="005C5D0A">
        <w:rPr>
          <w:bCs/>
          <w:iCs/>
          <w:sz w:val="26"/>
          <w:szCs w:val="26"/>
        </w:rPr>
        <w:lastRenderedPageBreak/>
        <w:t xml:space="preserve">   </w:t>
      </w:r>
      <w:r w:rsidRPr="005C5D0A">
        <w:rPr>
          <w:sz w:val="26"/>
          <w:szCs w:val="26"/>
        </w:rPr>
        <w:t xml:space="preserve">  </w:t>
      </w:r>
      <w:r w:rsidRPr="005C5D0A">
        <w:rPr>
          <w:bCs/>
          <w:iCs/>
          <w:sz w:val="26"/>
          <w:szCs w:val="26"/>
        </w:rPr>
        <w:t xml:space="preserve">    На территории Котовского муниципального района по состоянию на декабрь 2018 года функционирует 14 муниципальных общеобразовательных организаций. На начало года их количество было-18, в результате реорганизации путем присоединения 4 школы стали филиалами.   В информации, представленной отделом по образованию в комитет образования и науки Волгоградской области за декабрь 2018 г. имеются неверные сведения: в гр.2 «количество общеобразовательных организаций, осуществляющих образовательную деятельность (единиц)»  указано 18 общеобразовательных организаций.</w:t>
      </w:r>
    </w:p>
    <w:p w:rsidR="00EA7804" w:rsidRPr="005C5D0A" w:rsidRDefault="00EA7804" w:rsidP="00EA7804">
      <w:pPr>
        <w:pStyle w:val="1"/>
        <w:jc w:val="both"/>
        <w:rPr>
          <w:bCs/>
          <w:iCs/>
          <w:sz w:val="26"/>
          <w:szCs w:val="26"/>
        </w:rPr>
      </w:pPr>
      <w:r w:rsidRPr="005C5D0A">
        <w:rPr>
          <w:bCs/>
          <w:iCs/>
          <w:sz w:val="26"/>
          <w:szCs w:val="26"/>
        </w:rPr>
        <w:t>Организация питания учащихся в 10 общеобразовательных учреждениях  осуществляется самостоятельно, в 4 услуги оказываются индивидуальным предпринимателем. Кроме того в 4 учебных учреждениях организована продажа буфетной продукции.</w:t>
      </w:r>
    </w:p>
    <w:p w:rsidR="00EA7804" w:rsidRPr="005C5D0A" w:rsidRDefault="00EA7804" w:rsidP="00EA7804">
      <w:pPr>
        <w:pStyle w:val="1"/>
        <w:jc w:val="both"/>
        <w:rPr>
          <w:bCs/>
          <w:iCs/>
          <w:sz w:val="26"/>
          <w:szCs w:val="26"/>
        </w:rPr>
      </w:pPr>
      <w:r w:rsidRPr="005C5D0A">
        <w:rPr>
          <w:bCs/>
          <w:iCs/>
          <w:sz w:val="26"/>
          <w:szCs w:val="26"/>
        </w:rPr>
        <w:t xml:space="preserve">  Режим питания в образовательных организациях определяется Положениями об организации питания учащихся, </w:t>
      </w:r>
      <w:proofErr w:type="spellStart"/>
      <w:r w:rsidRPr="005C5D0A">
        <w:rPr>
          <w:bCs/>
          <w:iCs/>
          <w:sz w:val="26"/>
          <w:szCs w:val="26"/>
        </w:rPr>
        <w:t>СанПиН</w:t>
      </w:r>
      <w:proofErr w:type="spellEnd"/>
      <w:r w:rsidRPr="005C5D0A">
        <w:rPr>
          <w:bCs/>
          <w:iCs/>
          <w:sz w:val="26"/>
          <w:szCs w:val="26"/>
        </w:rPr>
        <w:t xml:space="preserve"> 2.4.5.2409-08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Питание в учреждениях организуется на основе примерного десятидневного меню, разработанного с учетом требуемой калорийности и необходимого рациона питания. Примерное десятидневное меню утверждается директором образовательного учреждения, согласование с территориальным отделом  Управления </w:t>
      </w:r>
      <w:proofErr w:type="spellStart"/>
      <w:r w:rsidRPr="005C5D0A">
        <w:rPr>
          <w:bCs/>
          <w:iCs/>
          <w:sz w:val="26"/>
          <w:szCs w:val="26"/>
        </w:rPr>
        <w:t>Роспотребнадзора</w:t>
      </w:r>
      <w:proofErr w:type="spellEnd"/>
      <w:r w:rsidRPr="005C5D0A">
        <w:rPr>
          <w:bCs/>
          <w:iCs/>
          <w:sz w:val="26"/>
          <w:szCs w:val="26"/>
        </w:rPr>
        <w:t xml:space="preserve"> производится не во всех учебных заведениях.  Проверки по вопросам организации школьного питания в 2018 году   территориальным отделом  Управления </w:t>
      </w:r>
      <w:proofErr w:type="spellStart"/>
      <w:r w:rsidRPr="005C5D0A">
        <w:rPr>
          <w:bCs/>
          <w:iCs/>
          <w:sz w:val="26"/>
          <w:szCs w:val="26"/>
        </w:rPr>
        <w:t>Роспотребнадзора</w:t>
      </w:r>
      <w:proofErr w:type="spellEnd"/>
      <w:r w:rsidRPr="005C5D0A">
        <w:rPr>
          <w:bCs/>
          <w:iCs/>
          <w:sz w:val="26"/>
          <w:szCs w:val="26"/>
        </w:rPr>
        <w:t xml:space="preserve"> в общеобразовательных организациях Котовского муниципального района не проводились.</w:t>
      </w:r>
    </w:p>
    <w:p w:rsidR="00EA7804" w:rsidRDefault="00EA7804" w:rsidP="00EA7804">
      <w:pPr>
        <w:pStyle w:val="1"/>
        <w:tabs>
          <w:tab w:val="left" w:pos="142"/>
        </w:tabs>
        <w:ind w:firstLine="708"/>
        <w:jc w:val="both"/>
        <w:rPr>
          <w:bCs/>
          <w:i/>
          <w:iCs/>
          <w:sz w:val="26"/>
          <w:szCs w:val="26"/>
        </w:rPr>
      </w:pPr>
      <w:r w:rsidRPr="00010713">
        <w:rPr>
          <w:bCs/>
          <w:i/>
          <w:iCs/>
          <w:sz w:val="26"/>
          <w:szCs w:val="26"/>
        </w:rPr>
        <w:t xml:space="preserve"> </w:t>
      </w:r>
      <w:r>
        <w:rPr>
          <w:bCs/>
          <w:i/>
          <w:iCs/>
          <w:sz w:val="26"/>
          <w:szCs w:val="26"/>
        </w:rPr>
        <w:t>-</w:t>
      </w:r>
      <w:r w:rsidRPr="006B5EC0">
        <w:rPr>
          <w:bCs/>
          <w:i/>
          <w:iCs/>
          <w:sz w:val="26"/>
          <w:szCs w:val="26"/>
        </w:rPr>
        <w:t>анализ  финансово-хозяйственной деятельности ТСЖ «60 лет ВЛКСМ, д.8»</w:t>
      </w:r>
      <w:r>
        <w:rPr>
          <w:bCs/>
          <w:i/>
          <w:iCs/>
          <w:sz w:val="26"/>
          <w:szCs w:val="26"/>
        </w:rPr>
        <w:t>, ТСЖ «Победы,3»:</w:t>
      </w:r>
    </w:p>
    <w:p w:rsidR="00EA7804" w:rsidRPr="00010713" w:rsidRDefault="00EA7804" w:rsidP="00EA7804">
      <w:pPr>
        <w:pStyle w:val="1"/>
        <w:ind w:firstLine="708"/>
        <w:jc w:val="both"/>
        <w:rPr>
          <w:bCs/>
          <w:iCs/>
          <w:sz w:val="26"/>
          <w:szCs w:val="26"/>
        </w:rPr>
      </w:pPr>
      <w:r w:rsidRPr="00010713">
        <w:rPr>
          <w:bCs/>
          <w:iCs/>
          <w:sz w:val="26"/>
          <w:szCs w:val="26"/>
        </w:rPr>
        <w:t>ТСЖ «60 лет ВЛКСМ, д.8»</w:t>
      </w:r>
      <w:r>
        <w:rPr>
          <w:bCs/>
          <w:iCs/>
          <w:sz w:val="26"/>
          <w:szCs w:val="26"/>
        </w:rPr>
        <w:t xml:space="preserve"> </w:t>
      </w:r>
      <w:r w:rsidRPr="00010713">
        <w:rPr>
          <w:bCs/>
          <w:iCs/>
          <w:sz w:val="26"/>
          <w:szCs w:val="26"/>
        </w:rPr>
        <w:t xml:space="preserve">создано в соответствии с положениями Гражданского кодекса РФ, Жилищного кодекса РФ и осуществляет свою деятельность на основании Устава, утвержденного общим собранием учредителей </w:t>
      </w:r>
      <w:r>
        <w:rPr>
          <w:bCs/>
          <w:iCs/>
          <w:sz w:val="26"/>
          <w:szCs w:val="26"/>
        </w:rPr>
        <w:t>ТСЖ</w:t>
      </w:r>
      <w:r w:rsidRPr="00010713">
        <w:rPr>
          <w:bCs/>
          <w:iCs/>
          <w:sz w:val="26"/>
          <w:szCs w:val="26"/>
        </w:rPr>
        <w:t>.  В соответствии с п.8.1 ч.2 ст. 145 ЖК РФ у</w:t>
      </w:r>
      <w:r w:rsidRPr="00010713">
        <w:rPr>
          <w:sz w:val="26"/>
          <w:szCs w:val="26"/>
        </w:rPr>
        <w:t>тверждение сметы доходов и расходов отнесено к компетенции общего собрания   членов ТСЖ. На 2018 год смета доходов и расходов утверждена  протоколом №1 от 09.01.2018 года.</w:t>
      </w:r>
      <w:r>
        <w:rPr>
          <w:sz w:val="26"/>
          <w:szCs w:val="26"/>
        </w:rPr>
        <w:t xml:space="preserve"> </w:t>
      </w:r>
      <w:r w:rsidRPr="00010713">
        <w:rPr>
          <w:bCs/>
          <w:iCs/>
          <w:sz w:val="26"/>
          <w:szCs w:val="26"/>
        </w:rPr>
        <w:t xml:space="preserve"> Согласно книге учета доходов и расходов фактические доходы за 2018 года составили 1577,0 тыс. руб., </w:t>
      </w:r>
      <w:r>
        <w:rPr>
          <w:bCs/>
          <w:iCs/>
          <w:sz w:val="26"/>
          <w:szCs w:val="26"/>
        </w:rPr>
        <w:t>р</w:t>
      </w:r>
      <w:r w:rsidRPr="00010713">
        <w:rPr>
          <w:bCs/>
          <w:iCs/>
          <w:sz w:val="26"/>
          <w:szCs w:val="26"/>
        </w:rPr>
        <w:t>асходы за 2018</w:t>
      </w:r>
      <w:r>
        <w:rPr>
          <w:bCs/>
          <w:iCs/>
          <w:sz w:val="26"/>
          <w:szCs w:val="26"/>
        </w:rPr>
        <w:t xml:space="preserve"> год составили 1490,3 тыс. рублей</w:t>
      </w:r>
      <w:r w:rsidRPr="00010713">
        <w:rPr>
          <w:bCs/>
          <w:iCs/>
          <w:sz w:val="26"/>
          <w:szCs w:val="26"/>
        </w:rPr>
        <w:t>.</w:t>
      </w:r>
      <w:r w:rsidRPr="00010713">
        <w:rPr>
          <w:sz w:val="26"/>
          <w:szCs w:val="26"/>
        </w:rPr>
        <w:t xml:space="preserve"> Смета доходов и расходов на 2019 год утверждена протоколом №1 от 08.01.2019 года. За 1 полугодие 2019 года доходы составили 731,5 тыс. руб</w:t>
      </w:r>
      <w:r>
        <w:rPr>
          <w:sz w:val="26"/>
          <w:szCs w:val="26"/>
        </w:rPr>
        <w:t>лей</w:t>
      </w:r>
      <w:r w:rsidRPr="00010713">
        <w:rPr>
          <w:sz w:val="26"/>
          <w:szCs w:val="26"/>
        </w:rPr>
        <w:t>,  расходы-518,2 тыс. руб</w:t>
      </w:r>
      <w:r>
        <w:rPr>
          <w:sz w:val="26"/>
          <w:szCs w:val="26"/>
        </w:rPr>
        <w:t>лей</w:t>
      </w:r>
      <w:r w:rsidRPr="00010713">
        <w:rPr>
          <w:sz w:val="26"/>
          <w:szCs w:val="26"/>
        </w:rPr>
        <w:t>. При проверке установлена о</w:t>
      </w:r>
      <w:r w:rsidRPr="00010713">
        <w:rPr>
          <w:bCs/>
          <w:iCs/>
          <w:sz w:val="26"/>
          <w:szCs w:val="26"/>
        </w:rPr>
        <w:t>боснованность расходных и приходных кассовых операций с денежными средствами на расчетном счете в банке и в кассе ТСЖ, расходы подтверждены первичными документами. Нарушений кассовой дисциплины не установлено.</w:t>
      </w:r>
    </w:p>
    <w:p w:rsidR="00EA7804" w:rsidRPr="00010713" w:rsidRDefault="00EA7804" w:rsidP="00EA7804">
      <w:pPr>
        <w:autoSpaceDE w:val="0"/>
        <w:autoSpaceDN w:val="0"/>
        <w:adjustRightInd w:val="0"/>
        <w:ind w:firstLine="708"/>
        <w:jc w:val="both"/>
        <w:rPr>
          <w:sz w:val="26"/>
          <w:szCs w:val="26"/>
        </w:rPr>
      </w:pPr>
      <w:r w:rsidRPr="00010713">
        <w:rPr>
          <w:sz w:val="26"/>
          <w:szCs w:val="26"/>
        </w:rPr>
        <w:t xml:space="preserve"> В связи с задолженностью  по уплате взносов за содержание и ремонт  общего имущества на 01.01.2019 год в сумме 440,0 тыс. руб.  правлению товарищества </w:t>
      </w:r>
      <w:r>
        <w:rPr>
          <w:sz w:val="26"/>
          <w:szCs w:val="26"/>
        </w:rPr>
        <w:t>рекомендовано</w:t>
      </w:r>
      <w:r w:rsidRPr="00010713">
        <w:rPr>
          <w:sz w:val="26"/>
          <w:szCs w:val="26"/>
        </w:rPr>
        <w:t xml:space="preserve"> принять активные меры по снижению сложившейся задолженности.</w:t>
      </w:r>
    </w:p>
    <w:p w:rsidR="00EA7804" w:rsidRPr="00010713" w:rsidRDefault="00EA7804" w:rsidP="00EA7804">
      <w:pPr>
        <w:pStyle w:val="1"/>
        <w:ind w:firstLine="708"/>
        <w:jc w:val="both"/>
        <w:rPr>
          <w:color w:val="000000"/>
          <w:sz w:val="26"/>
          <w:szCs w:val="26"/>
        </w:rPr>
      </w:pPr>
      <w:r w:rsidRPr="00010713">
        <w:rPr>
          <w:bCs/>
          <w:i/>
          <w:iCs/>
          <w:sz w:val="26"/>
          <w:szCs w:val="26"/>
        </w:rPr>
        <w:t>ТСЖ «Победы-3»</w:t>
      </w:r>
      <w:r w:rsidRPr="00010713">
        <w:rPr>
          <w:bCs/>
          <w:iCs/>
          <w:sz w:val="26"/>
          <w:szCs w:val="26"/>
        </w:rPr>
        <w:t xml:space="preserve"> создано и действует в соответствии с положениями Гражданского кодекса РФ, Жилищного кодекса РФ и  Уставом товарищества, утвержденным  общим собранием собственников помещений «Победы-3» (протокол №1 от 01.08.2014 года).</w:t>
      </w:r>
      <w:r w:rsidRPr="00010713">
        <w:rPr>
          <w:color w:val="000000"/>
          <w:sz w:val="26"/>
          <w:szCs w:val="26"/>
        </w:rPr>
        <w:t xml:space="preserve"> В соответствии с протоколом от 01.08.2014 г. №1 общим собранием собственников помещений избрано правление ТСЖ «Победы-3» в количестве 5 человек и из числа членов правления </w:t>
      </w:r>
      <w:r>
        <w:rPr>
          <w:color w:val="000000"/>
          <w:sz w:val="26"/>
          <w:szCs w:val="26"/>
        </w:rPr>
        <w:t xml:space="preserve">избран </w:t>
      </w:r>
      <w:r w:rsidRPr="00010713">
        <w:rPr>
          <w:color w:val="000000"/>
          <w:sz w:val="26"/>
          <w:szCs w:val="26"/>
        </w:rPr>
        <w:t>председател</w:t>
      </w:r>
      <w:r>
        <w:rPr>
          <w:color w:val="000000"/>
          <w:sz w:val="26"/>
          <w:szCs w:val="26"/>
        </w:rPr>
        <w:t>ь</w:t>
      </w:r>
      <w:r w:rsidRPr="00010713">
        <w:rPr>
          <w:color w:val="000000"/>
          <w:sz w:val="26"/>
          <w:szCs w:val="26"/>
        </w:rPr>
        <w:t xml:space="preserve"> ТСЖ</w:t>
      </w:r>
      <w:r>
        <w:rPr>
          <w:color w:val="000000"/>
          <w:sz w:val="26"/>
          <w:szCs w:val="26"/>
        </w:rPr>
        <w:t>.</w:t>
      </w:r>
      <w:r w:rsidRPr="00010713">
        <w:rPr>
          <w:color w:val="000000"/>
          <w:sz w:val="26"/>
          <w:szCs w:val="26"/>
        </w:rPr>
        <w:t xml:space="preserve"> Протоколом №3  от 01.08.2018 </w:t>
      </w:r>
      <w:r w:rsidRPr="00010713">
        <w:rPr>
          <w:color w:val="000000"/>
          <w:sz w:val="26"/>
          <w:szCs w:val="26"/>
        </w:rPr>
        <w:lastRenderedPageBreak/>
        <w:t xml:space="preserve">года  полномочия </w:t>
      </w:r>
      <w:r>
        <w:rPr>
          <w:color w:val="000000"/>
          <w:sz w:val="26"/>
          <w:szCs w:val="26"/>
        </w:rPr>
        <w:t>председателя</w:t>
      </w:r>
      <w:r w:rsidRPr="00010713">
        <w:rPr>
          <w:color w:val="000000"/>
          <w:sz w:val="26"/>
          <w:szCs w:val="26"/>
        </w:rPr>
        <w:t xml:space="preserve">  продлены сроком на 4  года. Согласно п.14.3 Устава, правление избирается на четыре календарных года. Документов об избрании правления на новый срок после 01.08.2018 г. не предоставлено.</w:t>
      </w:r>
    </w:p>
    <w:p w:rsidR="00EA7804" w:rsidRPr="00010713" w:rsidRDefault="00EA7804" w:rsidP="00EA7804">
      <w:pPr>
        <w:spacing w:after="1" w:line="240" w:lineRule="atLeast"/>
        <w:jc w:val="both"/>
        <w:rPr>
          <w:color w:val="000000"/>
          <w:sz w:val="26"/>
          <w:szCs w:val="26"/>
        </w:rPr>
      </w:pPr>
      <w:r w:rsidRPr="00010713">
        <w:rPr>
          <w:color w:val="000000"/>
          <w:sz w:val="26"/>
          <w:szCs w:val="26"/>
        </w:rPr>
        <w:t xml:space="preserve">  </w:t>
      </w:r>
      <w:r w:rsidRPr="00010713">
        <w:rPr>
          <w:color w:val="000000"/>
          <w:sz w:val="26"/>
          <w:szCs w:val="26"/>
        </w:rPr>
        <w:tab/>
        <w:t>В нарушение ст.147 Жилищного кодекса РФ   Уставом товарищества установлен срок избрания членов правления, равный четырем календарным годам</w:t>
      </w:r>
      <w:r>
        <w:rPr>
          <w:color w:val="000000"/>
          <w:sz w:val="26"/>
          <w:szCs w:val="26"/>
        </w:rPr>
        <w:t xml:space="preserve"> (по ЖК Р</w:t>
      </w:r>
      <w:proofErr w:type="gramStart"/>
      <w:r>
        <w:rPr>
          <w:color w:val="000000"/>
          <w:sz w:val="26"/>
          <w:szCs w:val="26"/>
        </w:rPr>
        <w:t>Ф-</w:t>
      </w:r>
      <w:proofErr w:type="gramEnd"/>
      <w:r>
        <w:rPr>
          <w:color w:val="000000"/>
          <w:sz w:val="26"/>
          <w:szCs w:val="26"/>
        </w:rPr>
        <w:t xml:space="preserve"> не более 2 лет)</w:t>
      </w:r>
      <w:r w:rsidRPr="00010713">
        <w:rPr>
          <w:color w:val="000000"/>
          <w:sz w:val="26"/>
          <w:szCs w:val="26"/>
        </w:rPr>
        <w:t xml:space="preserve">,  </w:t>
      </w:r>
      <w:r w:rsidRPr="00010713">
        <w:rPr>
          <w:bCs/>
          <w:iCs/>
          <w:color w:val="000000"/>
          <w:sz w:val="26"/>
          <w:szCs w:val="26"/>
        </w:rPr>
        <w:t>порядок избрания  председателя ТСЖ</w:t>
      </w:r>
      <w:r w:rsidRPr="00010713">
        <w:rPr>
          <w:color w:val="000000"/>
          <w:sz w:val="26"/>
          <w:szCs w:val="26"/>
        </w:rPr>
        <w:t xml:space="preserve"> Уставом не определен.</w:t>
      </w:r>
      <w:r>
        <w:rPr>
          <w:color w:val="000000"/>
          <w:sz w:val="26"/>
          <w:szCs w:val="26"/>
        </w:rPr>
        <w:t xml:space="preserve"> </w:t>
      </w:r>
      <w:r w:rsidRPr="00010713">
        <w:rPr>
          <w:color w:val="000000"/>
          <w:sz w:val="26"/>
          <w:szCs w:val="26"/>
        </w:rPr>
        <w:t>Согласно ст.150 Жилищного кодекса РФ ревизионная комиссия (ревизор) товарищества собственников жилья избирается общим собранием членов товарищества не более чем на два года.  Статьей 16 Устава товарищества предусмотрено право избрания ревизионной комиссии, фактически ревизионная комиссия не избрана.</w:t>
      </w:r>
    </w:p>
    <w:p w:rsidR="00EA7804" w:rsidRPr="00010713" w:rsidRDefault="00EA7804" w:rsidP="00EA7804">
      <w:pPr>
        <w:pStyle w:val="1"/>
        <w:ind w:firstLine="708"/>
        <w:jc w:val="both"/>
        <w:rPr>
          <w:sz w:val="26"/>
          <w:szCs w:val="26"/>
        </w:rPr>
      </w:pPr>
      <w:r w:rsidRPr="00010713">
        <w:rPr>
          <w:sz w:val="26"/>
          <w:szCs w:val="26"/>
        </w:rPr>
        <w:t>Книга учета доходов и расходов  в проверяемом периоде  организацией не велась. Первичные учетные документы, подтверждающие произведенные расходы, не представлены.</w:t>
      </w:r>
      <w:r w:rsidRPr="00010713">
        <w:rPr>
          <w:bCs/>
          <w:iCs/>
          <w:sz w:val="26"/>
          <w:szCs w:val="26"/>
        </w:rPr>
        <w:t xml:space="preserve"> В соответствии с  п.3 ст. 148 ЖК РФ в</w:t>
      </w:r>
      <w:r w:rsidRPr="00010713">
        <w:rPr>
          <w:sz w:val="26"/>
          <w:szCs w:val="26"/>
        </w:rPr>
        <w:t xml:space="preserve"> обязанности правления товарищества собственников жилья входит </w:t>
      </w:r>
      <w:r w:rsidRPr="00010713">
        <w:rPr>
          <w:bCs/>
          <w:iCs/>
          <w:sz w:val="26"/>
          <w:szCs w:val="26"/>
        </w:rPr>
        <w:t xml:space="preserve"> </w:t>
      </w:r>
      <w:r w:rsidRPr="00010713">
        <w:rPr>
          <w:sz w:val="26"/>
          <w:szCs w:val="26"/>
        </w:rPr>
        <w:t xml:space="preserve">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  В процессе проверки установлено, что  ТСЖ осуществляло свою деятельность без сметы доходов и расходов. Также не представлена информация  об  утверждении   на общем собрании отчета о выполнении финансового плана. </w:t>
      </w:r>
    </w:p>
    <w:p w:rsidR="00EA7804" w:rsidRPr="00233912" w:rsidRDefault="00EA7804" w:rsidP="00EA7804">
      <w:pPr>
        <w:pStyle w:val="1"/>
        <w:ind w:firstLine="708"/>
        <w:jc w:val="both"/>
        <w:rPr>
          <w:sz w:val="26"/>
          <w:szCs w:val="26"/>
        </w:rPr>
      </w:pPr>
      <w:r w:rsidRPr="00233912">
        <w:rPr>
          <w:sz w:val="26"/>
          <w:szCs w:val="26"/>
        </w:rPr>
        <w:t xml:space="preserve">ТСЖ  «Победы-3» является обслуживающей организацией  для  МКД по ул. Мира д.165 и ул. Мира д.169. </w:t>
      </w:r>
      <w:r w:rsidRPr="00233912">
        <w:rPr>
          <w:bCs/>
          <w:iCs/>
          <w:sz w:val="26"/>
          <w:szCs w:val="26"/>
        </w:rPr>
        <w:t>Факт оплаты жильцами  ежемесячных взносов на содержание и выполнение работ по ремонту общего имущества в многоквартирном доме  подтвержден   квитанциями к приходным кассовым ордерам.</w:t>
      </w:r>
      <w:r w:rsidRPr="00233912">
        <w:rPr>
          <w:sz w:val="26"/>
          <w:szCs w:val="26"/>
        </w:rPr>
        <w:t xml:space="preserve">  Оправдательные документы, на что  были </w:t>
      </w:r>
      <w:proofErr w:type="gramStart"/>
      <w:r w:rsidRPr="00233912">
        <w:rPr>
          <w:sz w:val="26"/>
          <w:szCs w:val="26"/>
        </w:rPr>
        <w:t xml:space="preserve">потрачены  собранные средства  в 2018-2019 годах </w:t>
      </w:r>
      <w:r>
        <w:rPr>
          <w:sz w:val="26"/>
          <w:szCs w:val="26"/>
        </w:rPr>
        <w:t xml:space="preserve">при проведении проверки </w:t>
      </w:r>
      <w:r w:rsidRPr="00233912">
        <w:rPr>
          <w:sz w:val="26"/>
          <w:szCs w:val="26"/>
        </w:rPr>
        <w:t>не представлены</w:t>
      </w:r>
      <w:proofErr w:type="gramEnd"/>
      <w:r w:rsidRPr="00233912">
        <w:rPr>
          <w:sz w:val="26"/>
          <w:szCs w:val="26"/>
        </w:rPr>
        <w:t>.</w:t>
      </w:r>
    </w:p>
    <w:p w:rsidR="00EA7804" w:rsidRPr="00233912" w:rsidRDefault="00EA7804" w:rsidP="00EA7804">
      <w:pPr>
        <w:autoSpaceDE w:val="0"/>
        <w:autoSpaceDN w:val="0"/>
        <w:adjustRightInd w:val="0"/>
        <w:ind w:firstLine="540"/>
        <w:jc w:val="both"/>
        <w:rPr>
          <w:sz w:val="26"/>
          <w:szCs w:val="26"/>
        </w:rPr>
      </w:pPr>
      <w:r w:rsidRPr="00233912">
        <w:rPr>
          <w:sz w:val="26"/>
          <w:szCs w:val="26"/>
        </w:rPr>
        <w:t>В соответствии с п.4 ст.346.11 Налогового кодекса РФ для организаций, применяющих упрощенную систему налогообложения, сохраняется действующий порядок ведения кассовых операций. В нарушение Порядка представлены только квитанции, сами приходные ордера и кассовая книга  отсутствуют.</w:t>
      </w:r>
    </w:p>
    <w:p w:rsidR="00EA7804" w:rsidRPr="00233912" w:rsidRDefault="00EA7804" w:rsidP="00EA7804">
      <w:pPr>
        <w:pStyle w:val="1"/>
        <w:ind w:firstLine="708"/>
        <w:jc w:val="both"/>
        <w:rPr>
          <w:sz w:val="26"/>
          <w:szCs w:val="26"/>
        </w:rPr>
      </w:pPr>
      <w:r w:rsidRPr="00233912">
        <w:rPr>
          <w:sz w:val="26"/>
          <w:szCs w:val="26"/>
        </w:rPr>
        <w:t xml:space="preserve">Перечнем работ по содержанию имущества  предусмотрены,   в том числе: работы по уборке земельного участка (подметание  5 раз в неделю и пр.).   В штатном расписании </w:t>
      </w:r>
      <w:r>
        <w:rPr>
          <w:sz w:val="26"/>
          <w:szCs w:val="26"/>
        </w:rPr>
        <w:t>предусмотрена единица дворника, при этом размер заработной платы не определен.</w:t>
      </w:r>
      <w:r w:rsidRPr="00233912">
        <w:rPr>
          <w:sz w:val="26"/>
          <w:szCs w:val="26"/>
        </w:rPr>
        <w:t xml:space="preserve"> В нарушение ст. 67, ст.68 Трудового кодекса РФ трудовые отношения не оформлялись. Документов,  подтверждающих  оплату произведенных работ согласно тарифу, не представлено.</w:t>
      </w:r>
      <w:r>
        <w:rPr>
          <w:sz w:val="26"/>
          <w:szCs w:val="26"/>
        </w:rPr>
        <w:t xml:space="preserve"> В</w:t>
      </w:r>
      <w:r w:rsidRPr="00233912">
        <w:rPr>
          <w:sz w:val="26"/>
          <w:szCs w:val="26"/>
        </w:rPr>
        <w:t xml:space="preserve"> налоговую инспекцию представлены  отчеты  за 2018 год по среднесписочной численности  и расчетам по страховым взносам с нулевыми  показателями.</w:t>
      </w:r>
    </w:p>
    <w:p w:rsidR="00EA7804" w:rsidRPr="00233912" w:rsidRDefault="00EA7804" w:rsidP="00EA7804">
      <w:pPr>
        <w:pStyle w:val="1"/>
        <w:ind w:firstLine="708"/>
        <w:jc w:val="both"/>
        <w:rPr>
          <w:bCs/>
          <w:iCs/>
          <w:sz w:val="26"/>
          <w:szCs w:val="26"/>
        </w:rPr>
      </w:pPr>
      <w:r w:rsidRPr="00233912">
        <w:rPr>
          <w:bCs/>
          <w:iCs/>
          <w:sz w:val="26"/>
          <w:szCs w:val="26"/>
        </w:rPr>
        <w:t>ТСЖ  заключены два договора с МКД по ул. Мира д.165 и ул. Мира д.169, в соответствии с которыми ТСЖ является Подрядчиком на выполнение работ.</w:t>
      </w:r>
      <w:r w:rsidRPr="00233912">
        <w:rPr>
          <w:sz w:val="26"/>
          <w:szCs w:val="26"/>
        </w:rPr>
        <w:t xml:space="preserve"> </w:t>
      </w:r>
      <w:r w:rsidRPr="00233912">
        <w:rPr>
          <w:bCs/>
          <w:iCs/>
          <w:sz w:val="26"/>
          <w:szCs w:val="26"/>
        </w:rPr>
        <w:t>Согласно п.1 ст. 346.15 НК РФ  при определении  объекта налогообложения учитываются  доходы,  определяемые  в порядке, установленном п.1 и 2 ст.248 НК РФ. Соответственно в данном случае у налогоплательщика возникает налогооблагаемый доход, который должен быть указан в декларации. По данным декларации за 2018 год  выручка ТСЖ «Победы</w:t>
      </w:r>
      <w:r>
        <w:rPr>
          <w:bCs/>
          <w:iCs/>
          <w:sz w:val="26"/>
          <w:szCs w:val="26"/>
        </w:rPr>
        <w:t>,</w:t>
      </w:r>
      <w:r w:rsidRPr="00233912">
        <w:rPr>
          <w:bCs/>
          <w:iCs/>
          <w:sz w:val="26"/>
          <w:szCs w:val="26"/>
        </w:rPr>
        <w:t>3» отсутствует</w:t>
      </w:r>
      <w:r>
        <w:rPr>
          <w:bCs/>
          <w:iCs/>
          <w:sz w:val="26"/>
          <w:szCs w:val="26"/>
        </w:rPr>
        <w:t>.</w:t>
      </w:r>
      <w:r w:rsidRPr="00233912">
        <w:rPr>
          <w:bCs/>
          <w:iCs/>
          <w:sz w:val="26"/>
          <w:szCs w:val="26"/>
        </w:rPr>
        <w:t xml:space="preserve"> </w:t>
      </w:r>
    </w:p>
    <w:p w:rsidR="00EA7804" w:rsidRPr="00034AB4" w:rsidRDefault="00EA7804" w:rsidP="00EA7804">
      <w:pPr>
        <w:spacing w:after="1" w:line="240" w:lineRule="atLeast"/>
        <w:jc w:val="both"/>
        <w:outlineLvl w:val="0"/>
        <w:rPr>
          <w:b/>
          <w:bCs/>
          <w:iCs/>
          <w:sz w:val="26"/>
          <w:szCs w:val="26"/>
        </w:rPr>
      </w:pPr>
      <w:r w:rsidRPr="00910ABF">
        <w:rPr>
          <w:i/>
          <w:color w:val="000000"/>
          <w:sz w:val="26"/>
          <w:szCs w:val="26"/>
        </w:rPr>
        <w:t>-анализ образования кредиторской задолженност</w:t>
      </w:r>
      <w:proofErr w:type="gramStart"/>
      <w:r w:rsidRPr="00910ABF">
        <w:rPr>
          <w:i/>
          <w:color w:val="000000"/>
          <w:sz w:val="26"/>
          <w:szCs w:val="26"/>
        </w:rPr>
        <w:t>и ООО</w:t>
      </w:r>
      <w:proofErr w:type="gramEnd"/>
      <w:r w:rsidRPr="00910ABF">
        <w:rPr>
          <w:i/>
          <w:color w:val="000000"/>
          <w:sz w:val="26"/>
          <w:szCs w:val="26"/>
        </w:rPr>
        <w:t xml:space="preserve"> «Теплый город»</w:t>
      </w:r>
      <w:r>
        <w:rPr>
          <w:i/>
          <w:color w:val="000000"/>
          <w:sz w:val="26"/>
          <w:szCs w:val="26"/>
        </w:rPr>
        <w:t>:</w:t>
      </w:r>
      <w:r w:rsidRPr="00910ABF">
        <w:rPr>
          <w:sz w:val="26"/>
          <w:szCs w:val="26"/>
        </w:rPr>
        <w:t xml:space="preserve"> </w:t>
      </w:r>
      <w:r w:rsidRPr="00034AB4">
        <w:rPr>
          <w:sz w:val="26"/>
          <w:szCs w:val="26"/>
        </w:rPr>
        <w:t xml:space="preserve">Кредиторская задолженность предприятия перед поставщиками согласно </w:t>
      </w:r>
      <w:proofErr w:type="spellStart"/>
      <w:r w:rsidRPr="00034AB4">
        <w:rPr>
          <w:sz w:val="26"/>
          <w:szCs w:val="26"/>
        </w:rPr>
        <w:t>оборотно-сальдовой</w:t>
      </w:r>
      <w:proofErr w:type="spellEnd"/>
      <w:r w:rsidRPr="00034AB4">
        <w:rPr>
          <w:sz w:val="26"/>
          <w:szCs w:val="26"/>
        </w:rPr>
        <w:t xml:space="preserve"> ведомости по сч</w:t>
      </w:r>
      <w:r>
        <w:rPr>
          <w:sz w:val="26"/>
          <w:szCs w:val="26"/>
        </w:rPr>
        <w:t>ету</w:t>
      </w:r>
      <w:r w:rsidRPr="00034AB4">
        <w:rPr>
          <w:sz w:val="26"/>
          <w:szCs w:val="26"/>
        </w:rPr>
        <w:t xml:space="preserve"> «Расчеты с поставщиками и подрядчиками» на 31.12.2018 г. составила 43451,9 тыс. рублей, на 30.09.2019 г.- 35226,7 тыс. рублей. Наибольшая </w:t>
      </w:r>
      <w:r w:rsidRPr="00034AB4">
        <w:rPr>
          <w:sz w:val="26"/>
          <w:szCs w:val="26"/>
        </w:rPr>
        <w:lastRenderedPageBreak/>
        <w:t>задолженность предприятия образовалась по потребленным энергоресурсам.</w:t>
      </w:r>
      <w:r>
        <w:rPr>
          <w:sz w:val="26"/>
          <w:szCs w:val="26"/>
        </w:rPr>
        <w:t xml:space="preserve"> </w:t>
      </w:r>
      <w:r w:rsidRPr="00034AB4">
        <w:rPr>
          <w:sz w:val="26"/>
          <w:szCs w:val="26"/>
        </w:rPr>
        <w:t>Долг предприятия перед ОАО «</w:t>
      </w:r>
      <w:proofErr w:type="spellStart"/>
      <w:r w:rsidRPr="00034AB4">
        <w:rPr>
          <w:sz w:val="26"/>
          <w:szCs w:val="26"/>
        </w:rPr>
        <w:t>Газпроммежрегионгаз</w:t>
      </w:r>
      <w:proofErr w:type="spellEnd"/>
      <w:r w:rsidRPr="00034AB4">
        <w:rPr>
          <w:sz w:val="26"/>
          <w:szCs w:val="26"/>
        </w:rPr>
        <w:t xml:space="preserve"> Волгоград» по состоянию на 30.09.2019 г. остается на высоком уровне-  30245,4 тыс. рублей и составляет 85,9% от всей суммы задолженности. Задолженность предприятия перед МУП «Водоканал» выросла на 2135,8 тыс. рублей.</w:t>
      </w:r>
    </w:p>
    <w:p w:rsidR="00EA7804" w:rsidRPr="005B3CDF" w:rsidRDefault="00EA7804" w:rsidP="00EA7804">
      <w:pPr>
        <w:spacing w:after="1" w:line="240" w:lineRule="atLeast"/>
        <w:jc w:val="both"/>
        <w:outlineLvl w:val="0"/>
        <w:rPr>
          <w:sz w:val="26"/>
          <w:szCs w:val="26"/>
        </w:rPr>
      </w:pPr>
      <w:r w:rsidRPr="00034AB4">
        <w:rPr>
          <w:sz w:val="26"/>
          <w:szCs w:val="26"/>
        </w:rPr>
        <w:t xml:space="preserve">          Задолженность по</w:t>
      </w:r>
      <w:r>
        <w:rPr>
          <w:sz w:val="26"/>
          <w:szCs w:val="26"/>
        </w:rPr>
        <w:t>требителей</w:t>
      </w:r>
      <w:r w:rsidRPr="00034AB4">
        <w:rPr>
          <w:sz w:val="26"/>
          <w:szCs w:val="26"/>
        </w:rPr>
        <w:t xml:space="preserve"> (юридических и физических лиц) на 31.12.2018 г. составила 28 112,5 тыс. рублей, на 30.09.2019 г.- 28 110,5 тыс. рублей. Значительная часть задолженности образовалась по расчетам с ТСЖ и управляющими компаниями, имеют место покупатели тепла, не оплачивающие предоставленные услуги более одного года.</w:t>
      </w:r>
      <w:r>
        <w:rPr>
          <w:sz w:val="26"/>
          <w:szCs w:val="26"/>
        </w:rPr>
        <w:t xml:space="preserve"> </w:t>
      </w:r>
      <w:r w:rsidRPr="005B3CDF">
        <w:rPr>
          <w:sz w:val="26"/>
          <w:szCs w:val="26"/>
        </w:rPr>
        <w:t xml:space="preserve">Задолженность населения на 01.01.2018 г. составляла 1025,9 тыс. рублей, по состоянию на  30.09.2019 г. задолженность увеличилась в </w:t>
      </w:r>
      <w:r w:rsidRPr="00093908">
        <w:rPr>
          <w:sz w:val="26"/>
          <w:szCs w:val="26"/>
        </w:rPr>
        <w:t>12 раз</w:t>
      </w:r>
      <w:r w:rsidRPr="005B3CDF">
        <w:rPr>
          <w:sz w:val="26"/>
          <w:szCs w:val="26"/>
        </w:rPr>
        <w:t xml:space="preserve"> и составила 12336,6 тыс. рублей или 43,9% от всей суммы задолженности потребителей.</w:t>
      </w:r>
    </w:p>
    <w:p w:rsidR="00EA7804" w:rsidRPr="005B3CDF" w:rsidRDefault="00EA7804" w:rsidP="00EA7804">
      <w:pPr>
        <w:pStyle w:val="a7"/>
        <w:jc w:val="both"/>
        <w:rPr>
          <w:rFonts w:ascii="Times New Roman" w:hAnsi="Times New Roman"/>
          <w:sz w:val="26"/>
          <w:szCs w:val="26"/>
        </w:rPr>
      </w:pPr>
      <w:r w:rsidRPr="005B3CDF">
        <w:rPr>
          <w:sz w:val="26"/>
          <w:szCs w:val="26"/>
        </w:rPr>
        <w:t xml:space="preserve">     </w:t>
      </w:r>
      <w:r w:rsidRPr="005B3CDF">
        <w:rPr>
          <w:rFonts w:ascii="Times New Roman" w:hAnsi="Times New Roman"/>
          <w:sz w:val="26"/>
          <w:szCs w:val="26"/>
        </w:rPr>
        <w:t xml:space="preserve">Одним из путей сокращения дебиторской задолженности является </w:t>
      </w:r>
      <w:proofErr w:type="spellStart"/>
      <w:r w:rsidRPr="005B3CDF">
        <w:rPr>
          <w:rFonts w:ascii="Times New Roman" w:hAnsi="Times New Roman"/>
          <w:sz w:val="26"/>
          <w:szCs w:val="26"/>
        </w:rPr>
        <w:t>претензионно-исковая</w:t>
      </w:r>
      <w:proofErr w:type="spellEnd"/>
      <w:r w:rsidRPr="005B3CDF">
        <w:rPr>
          <w:rFonts w:ascii="Times New Roman" w:hAnsi="Times New Roman"/>
          <w:sz w:val="26"/>
          <w:szCs w:val="26"/>
        </w:rPr>
        <w:t xml:space="preserve"> работа. Согласно представленным сведениям, предприятием подано 458 исков в суд на общую сумму 11771,7 тыс. рублей, имеются решения суда по 387 искам на сумму 9151,8 тыс. рублей.  </w:t>
      </w:r>
      <w:r w:rsidRPr="005B3CDF">
        <w:rPr>
          <w:sz w:val="26"/>
          <w:szCs w:val="26"/>
        </w:rPr>
        <w:t xml:space="preserve"> </w:t>
      </w:r>
      <w:r w:rsidRPr="005B3CDF">
        <w:rPr>
          <w:rFonts w:ascii="Times New Roman" w:hAnsi="Times New Roman"/>
          <w:sz w:val="26"/>
          <w:szCs w:val="26"/>
        </w:rPr>
        <w:t xml:space="preserve">Сведений о сумме взысканной задолженности не предоставлено, из чего можно сделать вывод о низком уровне организации </w:t>
      </w:r>
      <w:proofErr w:type="spellStart"/>
      <w:r w:rsidRPr="005B3CDF">
        <w:rPr>
          <w:rFonts w:ascii="Times New Roman" w:hAnsi="Times New Roman"/>
          <w:sz w:val="26"/>
          <w:szCs w:val="26"/>
        </w:rPr>
        <w:t>претензионно-исковой</w:t>
      </w:r>
      <w:proofErr w:type="spellEnd"/>
      <w:r w:rsidRPr="005B3CDF">
        <w:rPr>
          <w:rFonts w:ascii="Times New Roman" w:hAnsi="Times New Roman"/>
          <w:sz w:val="26"/>
          <w:szCs w:val="26"/>
        </w:rPr>
        <w:t xml:space="preserve"> работы.  </w:t>
      </w:r>
      <w:r w:rsidRPr="005B3CDF">
        <w:rPr>
          <w:rFonts w:ascii="Times New Roman" w:hAnsi="Times New Roman"/>
          <w:bCs/>
          <w:iCs/>
          <w:sz w:val="26"/>
          <w:szCs w:val="26"/>
        </w:rPr>
        <w:t>В течени</w:t>
      </w:r>
      <w:proofErr w:type="gramStart"/>
      <w:r w:rsidRPr="005B3CDF">
        <w:rPr>
          <w:rFonts w:ascii="Times New Roman" w:hAnsi="Times New Roman"/>
          <w:bCs/>
          <w:iCs/>
          <w:sz w:val="26"/>
          <w:szCs w:val="26"/>
        </w:rPr>
        <w:t>и</w:t>
      </w:r>
      <w:proofErr w:type="gramEnd"/>
      <w:r w:rsidRPr="005B3CDF">
        <w:rPr>
          <w:rFonts w:ascii="Times New Roman" w:hAnsi="Times New Roman"/>
          <w:bCs/>
          <w:iCs/>
          <w:sz w:val="26"/>
          <w:szCs w:val="26"/>
        </w:rPr>
        <w:t xml:space="preserve"> проверяемого периода отслеживается тенденция наращивания дебиторской задолженности, меры к ее погашению предприятием практически не принимаются. Сравнительная оценка дебиторской и кредиторской задолженности на отчетные даты свидетельствует о превышении кредиторской задолженности на начало проверяемого периода на 35%, на 30.09.2019 года на 34,3%. </w:t>
      </w:r>
      <w:r w:rsidRPr="005B3CDF">
        <w:rPr>
          <w:rFonts w:ascii="Times New Roman" w:hAnsi="Times New Roman"/>
          <w:sz w:val="26"/>
          <w:szCs w:val="26"/>
        </w:rPr>
        <w:t xml:space="preserve">Таким образом, стабилизация финансового положения предприятия в плане погашения кредиторской задолженности за счет взыскания дебиторской задолженности не представляется возможным. </w:t>
      </w:r>
    </w:p>
    <w:p w:rsidR="00EA7804" w:rsidRPr="00F138E9" w:rsidRDefault="00EA7804" w:rsidP="00EA7804">
      <w:pPr>
        <w:rPr>
          <w:i/>
          <w:sz w:val="26"/>
          <w:szCs w:val="26"/>
        </w:rPr>
      </w:pPr>
      <w:r w:rsidRPr="00F138E9">
        <w:rPr>
          <w:i/>
          <w:sz w:val="26"/>
          <w:szCs w:val="26"/>
        </w:rPr>
        <w:t>По вопросам проверки бюджетной отчетности.</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По    результатам      проведенных      проверок     сделаны     выводы      о   соответствии  представленной отчетности в целом. Наряду с этим, отмечен ряд недостатков и нарушений,  не   повлиявших   напрямую   на   достоверность  представленных годовых отчетов   ГРБС,   но   вызывающих  необходимость  принятия  мер  по  их  устранению.  Контрольно-счетной  палатой  указано  на  отдельные нарушения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Минфина РФ от 28.12.2010 г. №191н, представление годовой бюджетной отчетности не в полном объеме, содержание технических неточностей в показателях бюджетной отчетности.</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Главным распорядителям бюджетных средств рекомендовано:</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  обеспечить    соблюдение     порядка   составления    и  предоставления     отчетности    в соответствии с действующим законодательством;</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 принять меры по исключению нарушений и  недостатков в дальнейшей работе.</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Типичные нарушения, допущенные ГРБС при составлении годовой отчетности за 2019 год:</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 по содержанию и полноте заполнения  отдельных форм бюджетной  отчетности в нарушение п.154, п.155,  Инструкции №191н;</w:t>
      </w:r>
    </w:p>
    <w:p w:rsidR="00EA7804" w:rsidRPr="00F138E9" w:rsidRDefault="00EA7804" w:rsidP="00EA7804">
      <w:pPr>
        <w:pStyle w:val="a7"/>
        <w:jc w:val="both"/>
        <w:rPr>
          <w:rFonts w:ascii="Times New Roman" w:eastAsia="Times New Roman" w:hAnsi="Times New Roman"/>
          <w:color w:val="000000"/>
          <w:sz w:val="26"/>
          <w:szCs w:val="26"/>
        </w:rPr>
      </w:pPr>
      <w:r w:rsidRPr="00F138E9">
        <w:rPr>
          <w:rFonts w:ascii="Times New Roman" w:eastAsia="Times New Roman" w:hAnsi="Times New Roman"/>
          <w:color w:val="000000"/>
          <w:sz w:val="26"/>
          <w:szCs w:val="26"/>
        </w:rPr>
        <w:t>-  некорректное  заполнение формы 0503163 «Сведения об изменениях бюджетной росписи и главного распорядителя бюджетных средств, главного администратора источников финансирования дефицита бюджета» в части не отражения причин внесенных изменений в бюджет, что не соответствует требованиям, установленным п.162 Инструкции №191н;</w:t>
      </w:r>
    </w:p>
    <w:p w:rsidR="00EA7804" w:rsidRDefault="00EA7804" w:rsidP="00EA7804">
      <w:pPr>
        <w:jc w:val="both"/>
        <w:rPr>
          <w:iCs/>
          <w:sz w:val="26"/>
          <w:szCs w:val="26"/>
        </w:rPr>
      </w:pPr>
      <w:r w:rsidRPr="00F138E9">
        <w:rPr>
          <w:sz w:val="26"/>
          <w:szCs w:val="26"/>
        </w:rPr>
        <w:lastRenderedPageBreak/>
        <w:t>-</w:t>
      </w:r>
      <w:r w:rsidRPr="00F138E9">
        <w:rPr>
          <w:sz w:val="26"/>
          <w:szCs w:val="26"/>
          <w:shd w:val="clear" w:color="auto" w:fill="FFFFFF"/>
        </w:rPr>
        <w:t xml:space="preserve"> п.2 ст. 11 и </w:t>
      </w:r>
      <w:r w:rsidRPr="00F138E9">
        <w:rPr>
          <w:sz w:val="26"/>
          <w:szCs w:val="26"/>
        </w:rPr>
        <w:t xml:space="preserve">п.1 ст.13 </w:t>
      </w:r>
      <w:r w:rsidRPr="00F138E9">
        <w:rPr>
          <w:iCs/>
          <w:sz w:val="26"/>
          <w:szCs w:val="26"/>
        </w:rPr>
        <w:t xml:space="preserve"> Федерального Закона </w:t>
      </w:r>
      <w:r w:rsidRPr="00F138E9">
        <w:rPr>
          <w:sz w:val="26"/>
          <w:szCs w:val="26"/>
          <w:shd w:val="clear" w:color="auto" w:fill="FFFFFF"/>
        </w:rPr>
        <w:t xml:space="preserve">402- ФЗ от 06.12.2011г «О бухгалтерском учете»  </w:t>
      </w:r>
      <w:r w:rsidRPr="00F138E9">
        <w:rPr>
          <w:iCs/>
          <w:sz w:val="26"/>
          <w:szCs w:val="26"/>
        </w:rPr>
        <w:t>результаты  инвентаризации не соответствуют данны</w:t>
      </w:r>
      <w:r>
        <w:rPr>
          <w:iCs/>
          <w:sz w:val="26"/>
          <w:szCs w:val="26"/>
        </w:rPr>
        <w:t>м годового баланса (ф. 0503130);</w:t>
      </w:r>
    </w:p>
    <w:p w:rsidR="00EA7804" w:rsidRPr="00F138E9" w:rsidRDefault="00EA7804" w:rsidP="00EA7804">
      <w:pPr>
        <w:jc w:val="both"/>
        <w:rPr>
          <w:sz w:val="26"/>
          <w:szCs w:val="26"/>
        </w:rPr>
      </w:pPr>
      <w:r>
        <w:rPr>
          <w:iCs/>
          <w:sz w:val="26"/>
          <w:szCs w:val="26"/>
        </w:rPr>
        <w:t>-неисполнение программных мероприятий.</w:t>
      </w:r>
    </w:p>
    <w:p w:rsidR="00EA7804" w:rsidRPr="00F138E9" w:rsidRDefault="00EA7804" w:rsidP="00EA7804">
      <w:pPr>
        <w:jc w:val="both"/>
        <w:rPr>
          <w:sz w:val="26"/>
          <w:szCs w:val="26"/>
        </w:rPr>
      </w:pPr>
      <w:r w:rsidRPr="00F138E9">
        <w:rPr>
          <w:sz w:val="26"/>
          <w:szCs w:val="26"/>
        </w:rPr>
        <w:t xml:space="preserve">Проверкой состояния расчетной дисциплины установлено недостаточное принятие мер руководством к погашению кредиторской задолженности, приводящее к ухудшению ее качества с последующим возникновением неэффективных расходов в виде штрафов, пеней и т.д. </w:t>
      </w:r>
    </w:p>
    <w:p w:rsidR="00EA7804" w:rsidRDefault="00EA7804" w:rsidP="00EA7804">
      <w:pPr>
        <w:autoSpaceDE w:val="0"/>
        <w:autoSpaceDN w:val="0"/>
        <w:adjustRightInd w:val="0"/>
        <w:jc w:val="both"/>
        <w:rPr>
          <w:iCs/>
          <w:sz w:val="26"/>
          <w:szCs w:val="26"/>
        </w:rPr>
      </w:pPr>
      <w:r w:rsidRPr="00F138E9">
        <w:rPr>
          <w:iCs/>
          <w:sz w:val="26"/>
          <w:szCs w:val="26"/>
        </w:rPr>
        <w:t>По результатам проверок годовой бюджетной отчетности контрольно-счетной палатой даны рекомендации</w:t>
      </w:r>
      <w:r>
        <w:rPr>
          <w:iCs/>
          <w:sz w:val="26"/>
          <w:szCs w:val="26"/>
        </w:rPr>
        <w:t>:</w:t>
      </w:r>
    </w:p>
    <w:p w:rsidR="00EA7804" w:rsidRDefault="00EA7804" w:rsidP="00EA7804">
      <w:pPr>
        <w:pStyle w:val="1"/>
        <w:ind w:firstLine="708"/>
        <w:jc w:val="both"/>
        <w:rPr>
          <w:sz w:val="26"/>
          <w:szCs w:val="26"/>
        </w:rPr>
      </w:pPr>
      <w:r>
        <w:rPr>
          <w:iCs/>
          <w:sz w:val="26"/>
          <w:szCs w:val="26"/>
        </w:rPr>
        <w:t>-</w:t>
      </w:r>
      <w:r w:rsidRPr="00F138E9">
        <w:rPr>
          <w:iCs/>
          <w:sz w:val="26"/>
          <w:szCs w:val="26"/>
        </w:rPr>
        <w:t xml:space="preserve"> </w:t>
      </w:r>
      <w:r>
        <w:rPr>
          <w:sz w:val="26"/>
          <w:szCs w:val="26"/>
        </w:rPr>
        <w:t>у</w:t>
      </w:r>
      <w:r w:rsidRPr="00E93E48">
        <w:rPr>
          <w:sz w:val="26"/>
          <w:szCs w:val="26"/>
        </w:rPr>
        <w:t xml:space="preserve">честь при исполнении бюджета </w:t>
      </w:r>
      <w:r>
        <w:rPr>
          <w:sz w:val="26"/>
          <w:szCs w:val="26"/>
        </w:rPr>
        <w:t>муниципального района</w:t>
      </w:r>
      <w:r w:rsidRPr="00E93E48">
        <w:rPr>
          <w:sz w:val="26"/>
          <w:szCs w:val="26"/>
        </w:rPr>
        <w:t xml:space="preserve"> в текущем </w:t>
      </w:r>
      <w:r>
        <w:rPr>
          <w:sz w:val="26"/>
          <w:szCs w:val="26"/>
        </w:rPr>
        <w:t>финансовом году и формировании отче</w:t>
      </w:r>
      <w:r w:rsidRPr="00E93E48">
        <w:rPr>
          <w:sz w:val="26"/>
          <w:szCs w:val="26"/>
        </w:rPr>
        <w:t>та за 201</w:t>
      </w:r>
      <w:r>
        <w:rPr>
          <w:sz w:val="26"/>
          <w:szCs w:val="26"/>
        </w:rPr>
        <w:t>9</w:t>
      </w:r>
      <w:r w:rsidRPr="00E93E48">
        <w:rPr>
          <w:sz w:val="26"/>
          <w:szCs w:val="26"/>
        </w:rPr>
        <w:t xml:space="preserve"> год нару</w:t>
      </w:r>
      <w:r>
        <w:rPr>
          <w:sz w:val="26"/>
          <w:szCs w:val="26"/>
        </w:rPr>
        <w:t>шения и недостатки, отмеченные контрольно-сче</w:t>
      </w:r>
      <w:r w:rsidRPr="00E93E48">
        <w:rPr>
          <w:sz w:val="26"/>
          <w:szCs w:val="26"/>
        </w:rPr>
        <w:t>тной палатой</w:t>
      </w:r>
      <w:r>
        <w:rPr>
          <w:sz w:val="26"/>
          <w:szCs w:val="26"/>
        </w:rPr>
        <w:t>;</w:t>
      </w:r>
      <w:r w:rsidRPr="00E93E48">
        <w:rPr>
          <w:sz w:val="26"/>
          <w:szCs w:val="26"/>
        </w:rPr>
        <w:t xml:space="preserve">  </w:t>
      </w:r>
    </w:p>
    <w:p w:rsidR="00EA7804" w:rsidRDefault="00EA7804" w:rsidP="00EA7804">
      <w:pPr>
        <w:pStyle w:val="1"/>
        <w:ind w:firstLine="708"/>
        <w:jc w:val="both"/>
        <w:rPr>
          <w:sz w:val="26"/>
          <w:szCs w:val="26"/>
        </w:rPr>
      </w:pPr>
      <w:r>
        <w:rPr>
          <w:sz w:val="26"/>
          <w:szCs w:val="26"/>
        </w:rPr>
        <w:t>-пр</w:t>
      </w:r>
      <w:r w:rsidRPr="004547E2">
        <w:rPr>
          <w:sz w:val="26"/>
          <w:szCs w:val="26"/>
        </w:rPr>
        <w:t xml:space="preserve">одолжить работу по разработке и реализации комплекса дополнительных мер, направленных на выявление резервов доходной части бюджета </w:t>
      </w:r>
      <w:r>
        <w:rPr>
          <w:sz w:val="26"/>
          <w:szCs w:val="26"/>
        </w:rPr>
        <w:t>муниципального района в объе</w:t>
      </w:r>
      <w:r w:rsidRPr="004547E2">
        <w:rPr>
          <w:sz w:val="26"/>
          <w:szCs w:val="26"/>
        </w:rPr>
        <w:t>мах, позволяющих обеспечить устойчивое финансирование расходных обязательств</w:t>
      </w:r>
      <w:r>
        <w:rPr>
          <w:sz w:val="26"/>
          <w:szCs w:val="26"/>
        </w:rPr>
        <w:t>.</w:t>
      </w:r>
    </w:p>
    <w:p w:rsidR="00EA7804" w:rsidRDefault="00EA7804" w:rsidP="00EA7804">
      <w:pPr>
        <w:pStyle w:val="1"/>
        <w:ind w:firstLine="708"/>
        <w:jc w:val="both"/>
        <w:rPr>
          <w:sz w:val="26"/>
          <w:szCs w:val="26"/>
        </w:rPr>
      </w:pPr>
      <w:r>
        <w:rPr>
          <w:sz w:val="26"/>
          <w:szCs w:val="26"/>
        </w:rPr>
        <w:t>-об</w:t>
      </w:r>
      <w:r w:rsidRPr="004547E2">
        <w:rPr>
          <w:sz w:val="26"/>
          <w:szCs w:val="26"/>
        </w:rPr>
        <w:t xml:space="preserve">еспечить исполнение </w:t>
      </w:r>
      <w:r>
        <w:rPr>
          <w:sz w:val="26"/>
          <w:szCs w:val="26"/>
        </w:rPr>
        <w:t>принятых расходных обязательств,</w:t>
      </w:r>
      <w:r w:rsidRPr="004547E2">
        <w:rPr>
          <w:sz w:val="26"/>
          <w:szCs w:val="26"/>
        </w:rPr>
        <w:t xml:space="preserve"> </w:t>
      </w:r>
      <w:r>
        <w:rPr>
          <w:sz w:val="26"/>
          <w:szCs w:val="26"/>
        </w:rPr>
        <w:t>п</w:t>
      </w:r>
      <w:r w:rsidRPr="004547E2">
        <w:rPr>
          <w:sz w:val="26"/>
          <w:szCs w:val="26"/>
        </w:rPr>
        <w:t>родолжить работу по выявлению резе</w:t>
      </w:r>
      <w:r>
        <w:rPr>
          <w:sz w:val="26"/>
          <w:szCs w:val="26"/>
        </w:rPr>
        <w:t>рвов экономии расходов бюджета;</w:t>
      </w:r>
    </w:p>
    <w:p w:rsidR="00EA7804" w:rsidRDefault="00EA7804" w:rsidP="00EA7804">
      <w:pPr>
        <w:pStyle w:val="1"/>
        <w:ind w:firstLine="708"/>
        <w:jc w:val="both"/>
        <w:rPr>
          <w:sz w:val="26"/>
          <w:szCs w:val="26"/>
        </w:rPr>
      </w:pPr>
      <w:r>
        <w:rPr>
          <w:sz w:val="26"/>
          <w:szCs w:val="26"/>
        </w:rPr>
        <w:t>-п</w:t>
      </w:r>
      <w:r w:rsidRPr="004547E2">
        <w:rPr>
          <w:sz w:val="26"/>
          <w:szCs w:val="26"/>
        </w:rPr>
        <w:t>ринять меры к повышению качества принимаемых муниципальных программ, проведению оценки эффективности их исполнения, отмены неэффективных</w:t>
      </w:r>
      <w:r>
        <w:rPr>
          <w:sz w:val="26"/>
          <w:szCs w:val="26"/>
        </w:rPr>
        <w:t xml:space="preserve"> программ</w:t>
      </w:r>
      <w:r w:rsidRPr="004547E2">
        <w:rPr>
          <w:sz w:val="26"/>
          <w:szCs w:val="26"/>
        </w:rPr>
        <w:t xml:space="preserve">. Корректировать их цели, задачи и критерии при необеспеченности программных мероприятий средствами, необходимыми для их </w:t>
      </w:r>
      <w:r>
        <w:rPr>
          <w:sz w:val="26"/>
          <w:szCs w:val="26"/>
        </w:rPr>
        <w:t>исполнения;</w:t>
      </w:r>
      <w:r w:rsidRPr="004547E2">
        <w:rPr>
          <w:sz w:val="26"/>
          <w:szCs w:val="26"/>
        </w:rPr>
        <w:t xml:space="preserve"> </w:t>
      </w:r>
    </w:p>
    <w:p w:rsidR="00EA7804" w:rsidRPr="00BB3ADF" w:rsidRDefault="00EA7804" w:rsidP="00EA7804">
      <w:pPr>
        <w:pStyle w:val="1"/>
        <w:ind w:firstLine="708"/>
        <w:jc w:val="both"/>
        <w:rPr>
          <w:sz w:val="26"/>
          <w:szCs w:val="26"/>
        </w:rPr>
      </w:pPr>
      <w:r>
        <w:rPr>
          <w:sz w:val="26"/>
          <w:szCs w:val="26"/>
        </w:rPr>
        <w:t>-в</w:t>
      </w:r>
      <w:r w:rsidRPr="00BB3ADF">
        <w:rPr>
          <w:sz w:val="26"/>
          <w:szCs w:val="26"/>
        </w:rPr>
        <w:t xml:space="preserve"> целях </w:t>
      </w:r>
      <w:proofErr w:type="gramStart"/>
      <w:r w:rsidRPr="00BB3ADF">
        <w:rPr>
          <w:sz w:val="26"/>
          <w:szCs w:val="26"/>
        </w:rPr>
        <w:t>контроля за</w:t>
      </w:r>
      <w:proofErr w:type="gramEnd"/>
      <w:r w:rsidRPr="00BB3ADF">
        <w:rPr>
          <w:sz w:val="26"/>
          <w:szCs w:val="26"/>
        </w:rPr>
        <w:t xml:space="preserve"> эффективным использованием бюджетных средств </w:t>
      </w:r>
      <w:r>
        <w:rPr>
          <w:sz w:val="26"/>
          <w:szCs w:val="26"/>
        </w:rPr>
        <w:t>и</w:t>
      </w:r>
      <w:r w:rsidRPr="00BB3ADF">
        <w:rPr>
          <w:sz w:val="26"/>
          <w:szCs w:val="26"/>
        </w:rPr>
        <w:t xml:space="preserve">  согласно нормативно-правовым документам</w:t>
      </w:r>
      <w:r>
        <w:rPr>
          <w:sz w:val="26"/>
          <w:szCs w:val="26"/>
        </w:rPr>
        <w:t>,</w:t>
      </w:r>
      <w:r w:rsidRPr="00BB3ADF">
        <w:rPr>
          <w:sz w:val="26"/>
          <w:szCs w:val="26"/>
        </w:rPr>
        <w:t xml:space="preserve">  предоставлять   в контрольно-счетную палату  для проведения экспертизы все муниципальные  программы, ведомственные целевые пр</w:t>
      </w:r>
      <w:r>
        <w:rPr>
          <w:sz w:val="26"/>
          <w:szCs w:val="26"/>
        </w:rPr>
        <w:t>ограммы, изменения к программам;</w:t>
      </w:r>
    </w:p>
    <w:p w:rsidR="00EA7804" w:rsidRPr="00BB3ADF" w:rsidRDefault="00EA7804" w:rsidP="00EA7804">
      <w:pPr>
        <w:pStyle w:val="1"/>
        <w:ind w:firstLine="708"/>
        <w:jc w:val="both"/>
        <w:rPr>
          <w:sz w:val="26"/>
          <w:szCs w:val="26"/>
        </w:rPr>
      </w:pPr>
      <w:r>
        <w:rPr>
          <w:sz w:val="26"/>
          <w:szCs w:val="26"/>
        </w:rPr>
        <w:t>-в</w:t>
      </w:r>
      <w:r w:rsidRPr="00BB3ADF">
        <w:rPr>
          <w:sz w:val="26"/>
          <w:szCs w:val="26"/>
        </w:rPr>
        <w:t xml:space="preserve"> целях обеспечения  соответствия показателей </w:t>
      </w:r>
      <w:r>
        <w:rPr>
          <w:sz w:val="26"/>
          <w:szCs w:val="26"/>
        </w:rPr>
        <w:t xml:space="preserve">финансовых </w:t>
      </w:r>
      <w:r w:rsidRPr="00BB3ADF">
        <w:rPr>
          <w:sz w:val="26"/>
          <w:szCs w:val="26"/>
        </w:rPr>
        <w:t xml:space="preserve">затрат на оказание  муниципальных услуг (выполнение работ) и результатов соответствующей деятельности повысить  контроль  </w:t>
      </w:r>
      <w:r>
        <w:rPr>
          <w:sz w:val="26"/>
          <w:szCs w:val="26"/>
        </w:rPr>
        <w:t>исполнения</w:t>
      </w:r>
      <w:r w:rsidRPr="00BB3ADF">
        <w:rPr>
          <w:sz w:val="26"/>
          <w:szCs w:val="26"/>
        </w:rPr>
        <w:t xml:space="preserve"> муниципальных заданий  муниципальными учреждениями Котовского муниципального района. </w:t>
      </w:r>
    </w:p>
    <w:p w:rsidR="00EA7804" w:rsidRDefault="00EA7804" w:rsidP="00EA7804">
      <w:pPr>
        <w:ind w:left="2124"/>
        <w:rPr>
          <w:b/>
          <w:sz w:val="26"/>
          <w:szCs w:val="26"/>
        </w:rPr>
      </w:pPr>
    </w:p>
    <w:p w:rsidR="00EA7804" w:rsidRDefault="00EA7804" w:rsidP="00EA7804">
      <w:pPr>
        <w:ind w:left="2124"/>
        <w:rPr>
          <w:b/>
          <w:sz w:val="26"/>
          <w:szCs w:val="26"/>
        </w:rPr>
      </w:pPr>
      <w:r>
        <w:rPr>
          <w:b/>
          <w:sz w:val="26"/>
          <w:szCs w:val="26"/>
        </w:rPr>
        <w:t>2.2.</w:t>
      </w:r>
      <w:r w:rsidRPr="00CB704B">
        <w:rPr>
          <w:b/>
          <w:sz w:val="26"/>
          <w:szCs w:val="26"/>
        </w:rPr>
        <w:t>Экспертно-аналитическая деятельность</w:t>
      </w:r>
      <w:r>
        <w:rPr>
          <w:b/>
          <w:sz w:val="26"/>
          <w:szCs w:val="26"/>
        </w:rPr>
        <w:t>.</w:t>
      </w:r>
    </w:p>
    <w:p w:rsidR="00EA7804" w:rsidRDefault="00EA7804" w:rsidP="00EA7804">
      <w:pPr>
        <w:jc w:val="both"/>
        <w:rPr>
          <w:sz w:val="26"/>
          <w:szCs w:val="26"/>
        </w:rPr>
      </w:pPr>
      <w:r>
        <w:rPr>
          <w:sz w:val="26"/>
          <w:szCs w:val="26"/>
        </w:rPr>
        <w:t xml:space="preserve">Экспертно-аналитическая деятельность в отчетном периоде осуществлялась в соответствии с Положением о контрольно-счетной палате и планом работы КСП на 2019 год. Экспертные мероприятия были направлены на обеспечение непрерывного контроля исполнения бюджета, реализуемого на трех стадиях: </w:t>
      </w:r>
    </w:p>
    <w:p w:rsidR="00EA7804" w:rsidRDefault="00EA7804" w:rsidP="00EA7804">
      <w:pPr>
        <w:jc w:val="both"/>
        <w:rPr>
          <w:sz w:val="26"/>
          <w:szCs w:val="26"/>
        </w:rPr>
      </w:pPr>
      <w:r>
        <w:rPr>
          <w:sz w:val="26"/>
          <w:szCs w:val="26"/>
        </w:rPr>
        <w:t>-предварительного контроля проекта бюджета на 2020 год и на плановый период 2021 и 2022 годов;</w:t>
      </w:r>
    </w:p>
    <w:p w:rsidR="00EA7804" w:rsidRDefault="00EA7804" w:rsidP="00EA7804">
      <w:pPr>
        <w:jc w:val="both"/>
        <w:rPr>
          <w:sz w:val="26"/>
          <w:szCs w:val="26"/>
        </w:rPr>
      </w:pPr>
      <w:r>
        <w:rPr>
          <w:sz w:val="26"/>
          <w:szCs w:val="26"/>
        </w:rPr>
        <w:t xml:space="preserve"> -текущего (оперативного) контроля исполнения бюджета, включающего экспертизу проектов решений о внесении изменений в действующие решения о бюджете, подготовка заключений на проекты внесения изменений в действующие НПА и при принятии новых НПА, мониторинг исполнения бюджетов по отчетным периодам</w:t>
      </w:r>
      <w:proofErr w:type="gramStart"/>
      <w:r>
        <w:rPr>
          <w:sz w:val="26"/>
          <w:szCs w:val="26"/>
        </w:rPr>
        <w:t xml:space="preserve"> ;</w:t>
      </w:r>
      <w:proofErr w:type="gramEnd"/>
    </w:p>
    <w:p w:rsidR="00EA7804" w:rsidRDefault="00EA7804" w:rsidP="00EA7804">
      <w:pPr>
        <w:jc w:val="both"/>
        <w:rPr>
          <w:sz w:val="26"/>
          <w:szCs w:val="26"/>
        </w:rPr>
      </w:pPr>
      <w:r>
        <w:rPr>
          <w:sz w:val="26"/>
          <w:szCs w:val="26"/>
        </w:rPr>
        <w:t>-последующего контроля исполнения бюджета за 2018 год.</w:t>
      </w:r>
    </w:p>
    <w:p w:rsidR="00EA7804" w:rsidRPr="00CB704B" w:rsidRDefault="00EA7804" w:rsidP="00EA7804">
      <w:pPr>
        <w:jc w:val="both"/>
        <w:rPr>
          <w:sz w:val="26"/>
          <w:szCs w:val="26"/>
        </w:rPr>
      </w:pPr>
      <w:r>
        <w:rPr>
          <w:sz w:val="26"/>
          <w:szCs w:val="26"/>
        </w:rPr>
        <w:t>По результатам</w:t>
      </w:r>
      <w:r w:rsidRPr="00CB704B">
        <w:rPr>
          <w:sz w:val="26"/>
          <w:szCs w:val="26"/>
        </w:rPr>
        <w:t xml:space="preserve"> экспертно-аналитическ</w:t>
      </w:r>
      <w:r>
        <w:rPr>
          <w:sz w:val="26"/>
          <w:szCs w:val="26"/>
        </w:rPr>
        <w:t>ой</w:t>
      </w:r>
      <w:r w:rsidRPr="00CB704B">
        <w:rPr>
          <w:sz w:val="26"/>
          <w:szCs w:val="26"/>
        </w:rPr>
        <w:t xml:space="preserve"> деятельност</w:t>
      </w:r>
      <w:r>
        <w:rPr>
          <w:sz w:val="26"/>
          <w:szCs w:val="26"/>
        </w:rPr>
        <w:t>и</w:t>
      </w:r>
      <w:r w:rsidRPr="00CB704B">
        <w:rPr>
          <w:sz w:val="26"/>
          <w:szCs w:val="26"/>
        </w:rPr>
        <w:t xml:space="preserve"> </w:t>
      </w:r>
      <w:r>
        <w:rPr>
          <w:sz w:val="26"/>
          <w:szCs w:val="26"/>
        </w:rPr>
        <w:t xml:space="preserve">в 2019 году </w:t>
      </w:r>
      <w:r w:rsidRPr="00CB704B">
        <w:rPr>
          <w:sz w:val="26"/>
          <w:szCs w:val="26"/>
        </w:rPr>
        <w:t xml:space="preserve">подготовлено </w:t>
      </w:r>
      <w:r>
        <w:rPr>
          <w:sz w:val="26"/>
          <w:szCs w:val="26"/>
        </w:rPr>
        <w:t>87</w:t>
      </w:r>
      <w:r w:rsidRPr="00CB704B">
        <w:rPr>
          <w:sz w:val="26"/>
          <w:szCs w:val="26"/>
        </w:rPr>
        <w:t xml:space="preserve"> </w:t>
      </w:r>
      <w:r>
        <w:rPr>
          <w:sz w:val="26"/>
          <w:szCs w:val="26"/>
        </w:rPr>
        <w:t>заключения</w:t>
      </w:r>
      <w:r w:rsidRPr="00CB704B">
        <w:rPr>
          <w:sz w:val="26"/>
          <w:szCs w:val="26"/>
        </w:rPr>
        <w:t>, из них:</w:t>
      </w:r>
    </w:p>
    <w:p w:rsidR="00EA7804" w:rsidRPr="00CB704B" w:rsidRDefault="00EA7804" w:rsidP="00EA7804">
      <w:pPr>
        <w:jc w:val="both"/>
        <w:rPr>
          <w:sz w:val="26"/>
          <w:szCs w:val="26"/>
        </w:rPr>
      </w:pPr>
      <w:r w:rsidRPr="00CB704B">
        <w:rPr>
          <w:sz w:val="26"/>
          <w:szCs w:val="26"/>
        </w:rPr>
        <w:t xml:space="preserve"> -</w:t>
      </w:r>
      <w:r>
        <w:rPr>
          <w:sz w:val="26"/>
          <w:szCs w:val="26"/>
        </w:rPr>
        <w:t>10</w:t>
      </w:r>
      <w:r w:rsidRPr="00CB704B">
        <w:rPr>
          <w:sz w:val="26"/>
          <w:szCs w:val="26"/>
        </w:rPr>
        <w:t xml:space="preserve"> по экспертизе отчета по исполнению бюджета муниципальными образованиями района</w:t>
      </w:r>
      <w:r>
        <w:rPr>
          <w:sz w:val="26"/>
          <w:szCs w:val="26"/>
        </w:rPr>
        <w:t>,</w:t>
      </w:r>
      <w:r w:rsidRPr="00CB704B">
        <w:rPr>
          <w:sz w:val="26"/>
          <w:szCs w:val="26"/>
        </w:rPr>
        <w:t xml:space="preserve"> сельских поселений </w:t>
      </w:r>
      <w:r>
        <w:rPr>
          <w:sz w:val="26"/>
          <w:szCs w:val="26"/>
        </w:rPr>
        <w:t>и городского поселения г</w:t>
      </w:r>
      <w:proofErr w:type="gramStart"/>
      <w:r>
        <w:rPr>
          <w:sz w:val="26"/>
          <w:szCs w:val="26"/>
        </w:rPr>
        <w:t>.К</w:t>
      </w:r>
      <w:proofErr w:type="gramEnd"/>
      <w:r>
        <w:rPr>
          <w:sz w:val="26"/>
          <w:szCs w:val="26"/>
        </w:rPr>
        <w:t xml:space="preserve">отово </w:t>
      </w:r>
      <w:r w:rsidRPr="00CB704B">
        <w:rPr>
          <w:sz w:val="26"/>
          <w:szCs w:val="26"/>
        </w:rPr>
        <w:t>за 201</w:t>
      </w:r>
      <w:r>
        <w:rPr>
          <w:sz w:val="26"/>
          <w:szCs w:val="26"/>
        </w:rPr>
        <w:t>8</w:t>
      </w:r>
      <w:r w:rsidRPr="00CB704B">
        <w:rPr>
          <w:sz w:val="26"/>
          <w:szCs w:val="26"/>
        </w:rPr>
        <w:t xml:space="preserve"> год;</w:t>
      </w:r>
    </w:p>
    <w:p w:rsidR="00EA7804" w:rsidRPr="00CB704B" w:rsidRDefault="00EA7804" w:rsidP="00EA7804">
      <w:pPr>
        <w:autoSpaceDE w:val="0"/>
        <w:autoSpaceDN w:val="0"/>
        <w:adjustRightInd w:val="0"/>
        <w:jc w:val="both"/>
        <w:rPr>
          <w:sz w:val="26"/>
          <w:szCs w:val="26"/>
        </w:rPr>
      </w:pPr>
      <w:r w:rsidRPr="00CB704B">
        <w:rPr>
          <w:sz w:val="26"/>
          <w:szCs w:val="26"/>
        </w:rPr>
        <w:lastRenderedPageBreak/>
        <w:t>-1</w:t>
      </w:r>
      <w:r w:rsidRPr="0043057C">
        <w:rPr>
          <w:sz w:val="26"/>
          <w:szCs w:val="26"/>
        </w:rPr>
        <w:t>3</w:t>
      </w:r>
      <w:r w:rsidRPr="00CB704B">
        <w:rPr>
          <w:sz w:val="26"/>
          <w:szCs w:val="26"/>
        </w:rPr>
        <w:t xml:space="preserve"> по проекту районного</w:t>
      </w:r>
      <w:r w:rsidRPr="00CB704B">
        <w:rPr>
          <w:rFonts w:ascii="Helvetica" w:hAnsi="Helvetica" w:cs="Arial"/>
          <w:color w:val="686467"/>
          <w:sz w:val="26"/>
          <w:szCs w:val="26"/>
        </w:rPr>
        <w:t xml:space="preserve"> </w:t>
      </w:r>
      <w:r w:rsidRPr="00CB704B">
        <w:rPr>
          <w:sz w:val="26"/>
          <w:szCs w:val="26"/>
        </w:rPr>
        <w:t>бюджета</w:t>
      </w:r>
      <w:r>
        <w:rPr>
          <w:sz w:val="26"/>
          <w:szCs w:val="26"/>
        </w:rPr>
        <w:t xml:space="preserve">, </w:t>
      </w:r>
      <w:r w:rsidRPr="00CB704B">
        <w:rPr>
          <w:sz w:val="26"/>
          <w:szCs w:val="26"/>
        </w:rPr>
        <w:t xml:space="preserve">бюджетов поселений района </w:t>
      </w:r>
      <w:r>
        <w:rPr>
          <w:sz w:val="26"/>
          <w:szCs w:val="26"/>
        </w:rPr>
        <w:t>и городского поселения г</w:t>
      </w:r>
      <w:proofErr w:type="gramStart"/>
      <w:r>
        <w:rPr>
          <w:sz w:val="26"/>
          <w:szCs w:val="26"/>
        </w:rPr>
        <w:t>.К</w:t>
      </w:r>
      <w:proofErr w:type="gramEnd"/>
      <w:r>
        <w:rPr>
          <w:sz w:val="26"/>
          <w:szCs w:val="26"/>
        </w:rPr>
        <w:t xml:space="preserve">отово </w:t>
      </w:r>
      <w:r w:rsidRPr="00CB704B">
        <w:rPr>
          <w:sz w:val="26"/>
          <w:szCs w:val="26"/>
        </w:rPr>
        <w:t>на 20</w:t>
      </w:r>
      <w:r>
        <w:rPr>
          <w:sz w:val="26"/>
          <w:szCs w:val="26"/>
        </w:rPr>
        <w:t>20</w:t>
      </w:r>
      <w:r w:rsidRPr="00CB704B">
        <w:rPr>
          <w:sz w:val="26"/>
          <w:szCs w:val="26"/>
        </w:rPr>
        <w:t xml:space="preserve"> год и плановый период 20</w:t>
      </w:r>
      <w:r>
        <w:rPr>
          <w:sz w:val="26"/>
          <w:szCs w:val="26"/>
        </w:rPr>
        <w:t>21</w:t>
      </w:r>
      <w:r w:rsidRPr="00CB704B">
        <w:rPr>
          <w:sz w:val="26"/>
          <w:szCs w:val="26"/>
        </w:rPr>
        <w:t xml:space="preserve"> - 202</w:t>
      </w:r>
      <w:r>
        <w:rPr>
          <w:sz w:val="26"/>
          <w:szCs w:val="26"/>
        </w:rPr>
        <w:t>2</w:t>
      </w:r>
      <w:r w:rsidRPr="00CB704B">
        <w:rPr>
          <w:sz w:val="26"/>
          <w:szCs w:val="26"/>
        </w:rPr>
        <w:t xml:space="preserve"> годов, обоснованности его доходных и расходных статей; </w:t>
      </w:r>
    </w:p>
    <w:p w:rsidR="00EA7804" w:rsidRPr="00CB704B" w:rsidRDefault="00EA7804" w:rsidP="00EA7804">
      <w:pPr>
        <w:autoSpaceDE w:val="0"/>
        <w:autoSpaceDN w:val="0"/>
        <w:adjustRightInd w:val="0"/>
        <w:jc w:val="both"/>
        <w:rPr>
          <w:sz w:val="26"/>
          <w:szCs w:val="26"/>
        </w:rPr>
      </w:pPr>
      <w:r w:rsidRPr="00CB704B">
        <w:rPr>
          <w:sz w:val="26"/>
          <w:szCs w:val="26"/>
        </w:rPr>
        <w:t xml:space="preserve">- </w:t>
      </w:r>
      <w:r w:rsidRPr="0043057C">
        <w:rPr>
          <w:sz w:val="26"/>
          <w:szCs w:val="26"/>
        </w:rPr>
        <w:t>30</w:t>
      </w:r>
      <w:r w:rsidRPr="00CB704B">
        <w:rPr>
          <w:sz w:val="26"/>
          <w:szCs w:val="26"/>
        </w:rPr>
        <w:t xml:space="preserve"> по экспертизе  муниципальных правовых актов, касающихся расходных обязательств в виде муниципальных и ведомственных целевых программ;</w:t>
      </w:r>
    </w:p>
    <w:p w:rsidR="00EA7804" w:rsidRPr="00EC0EDE" w:rsidRDefault="00EA7804" w:rsidP="00EA7804">
      <w:pPr>
        <w:autoSpaceDE w:val="0"/>
        <w:autoSpaceDN w:val="0"/>
        <w:adjustRightInd w:val="0"/>
        <w:jc w:val="both"/>
        <w:rPr>
          <w:sz w:val="26"/>
          <w:szCs w:val="26"/>
        </w:rPr>
      </w:pPr>
      <w:r w:rsidRPr="00CB704B">
        <w:rPr>
          <w:sz w:val="26"/>
          <w:szCs w:val="26"/>
        </w:rPr>
        <w:t>-</w:t>
      </w:r>
      <w:r>
        <w:rPr>
          <w:sz w:val="26"/>
          <w:szCs w:val="26"/>
        </w:rPr>
        <w:t xml:space="preserve"> 22</w:t>
      </w:r>
      <w:r w:rsidRPr="00CB704B">
        <w:rPr>
          <w:sz w:val="26"/>
          <w:szCs w:val="26"/>
        </w:rPr>
        <w:t xml:space="preserve"> на внесение изменений в решение Котовской районной Думы </w:t>
      </w:r>
      <w:r>
        <w:rPr>
          <w:sz w:val="26"/>
          <w:szCs w:val="26"/>
        </w:rPr>
        <w:t>и Котовской городской Думы о бюджете и исполнении бюджетов по отчетным периодам.</w:t>
      </w:r>
    </w:p>
    <w:p w:rsidR="00EA7804" w:rsidRDefault="00EA7804" w:rsidP="00EA7804">
      <w:pPr>
        <w:jc w:val="both"/>
        <w:rPr>
          <w:sz w:val="26"/>
          <w:szCs w:val="26"/>
        </w:rPr>
      </w:pPr>
      <w:r w:rsidRPr="00CB704B">
        <w:rPr>
          <w:sz w:val="26"/>
          <w:szCs w:val="26"/>
        </w:rPr>
        <w:t xml:space="preserve">По результатам экспертиз вынесено </w:t>
      </w:r>
      <w:r>
        <w:rPr>
          <w:sz w:val="26"/>
          <w:szCs w:val="26"/>
        </w:rPr>
        <w:t xml:space="preserve">85 </w:t>
      </w:r>
      <w:r w:rsidRPr="00CB704B">
        <w:rPr>
          <w:sz w:val="26"/>
          <w:szCs w:val="26"/>
        </w:rPr>
        <w:t xml:space="preserve">предложений, </w:t>
      </w:r>
      <w:r>
        <w:rPr>
          <w:sz w:val="26"/>
          <w:szCs w:val="26"/>
        </w:rPr>
        <w:t>все предложения приняты к исполнению.</w:t>
      </w:r>
    </w:p>
    <w:p w:rsidR="00EA7804" w:rsidRDefault="00EA7804" w:rsidP="00EA7804">
      <w:pPr>
        <w:jc w:val="both"/>
        <w:rPr>
          <w:sz w:val="26"/>
          <w:szCs w:val="26"/>
        </w:rPr>
      </w:pPr>
      <w:r>
        <w:rPr>
          <w:sz w:val="26"/>
          <w:szCs w:val="26"/>
        </w:rPr>
        <w:t>При подготовке заключений на проекты муниципальных программ контрольно-счетная палата отмечала нарушение сроков утверждения программ, не полное финансово-экономическое обоснование мероприятий программ, несоответствие объемов финансирования муниципальных программ решениям о бюджете.</w:t>
      </w:r>
    </w:p>
    <w:p w:rsidR="00EA7804" w:rsidRDefault="00EA7804" w:rsidP="00EA7804">
      <w:pPr>
        <w:jc w:val="both"/>
        <w:rPr>
          <w:sz w:val="26"/>
          <w:szCs w:val="26"/>
        </w:rPr>
      </w:pPr>
      <w:r w:rsidRPr="00CB704B">
        <w:rPr>
          <w:sz w:val="26"/>
          <w:szCs w:val="26"/>
        </w:rPr>
        <w:t xml:space="preserve">В ходе взаимодействия КСП с разработчиком проектов о внесении изменений в бюджет района своевременно устранялась часть замечаний, связанных с техническими ошибками, принимались предложения </w:t>
      </w:r>
      <w:r>
        <w:rPr>
          <w:sz w:val="26"/>
          <w:szCs w:val="26"/>
        </w:rPr>
        <w:t>КСП</w:t>
      </w:r>
      <w:r w:rsidRPr="00CB704B">
        <w:rPr>
          <w:sz w:val="26"/>
          <w:szCs w:val="26"/>
        </w:rPr>
        <w:t xml:space="preserve"> по корректировке проектов программ, направленных на повышение качества подготовки, увязки по срокам, ресурсам, мероприятиям. </w:t>
      </w:r>
    </w:p>
    <w:p w:rsidR="00EA7804" w:rsidRDefault="00EA7804" w:rsidP="00EA7804">
      <w:pPr>
        <w:jc w:val="both"/>
        <w:rPr>
          <w:sz w:val="26"/>
          <w:szCs w:val="26"/>
        </w:rPr>
      </w:pPr>
      <w:proofErr w:type="gramStart"/>
      <w:r>
        <w:rPr>
          <w:sz w:val="26"/>
          <w:szCs w:val="26"/>
        </w:rPr>
        <w:t>Контрольно-счетной палатой д</w:t>
      </w:r>
      <w:r w:rsidRPr="00CB704B">
        <w:rPr>
          <w:sz w:val="26"/>
          <w:szCs w:val="26"/>
        </w:rPr>
        <w:t>аны рекомендации</w:t>
      </w:r>
      <w:r>
        <w:rPr>
          <w:sz w:val="26"/>
          <w:szCs w:val="26"/>
        </w:rPr>
        <w:t xml:space="preserve">: по </w:t>
      </w:r>
      <w:r w:rsidRPr="00CB704B">
        <w:rPr>
          <w:sz w:val="26"/>
          <w:szCs w:val="26"/>
        </w:rPr>
        <w:t xml:space="preserve"> проведени</w:t>
      </w:r>
      <w:r>
        <w:rPr>
          <w:sz w:val="26"/>
          <w:szCs w:val="26"/>
        </w:rPr>
        <w:t>ю</w:t>
      </w:r>
      <w:r w:rsidRPr="00CB704B">
        <w:rPr>
          <w:sz w:val="26"/>
          <w:szCs w:val="26"/>
        </w:rPr>
        <w:t xml:space="preserve">  оценки действующих программ, в соответствии с принятой методикой; по принятию и доработке муниципальных правовых актов; по изысканию дополнительных резервов  как источников пополнения доходной части бюджета; </w:t>
      </w:r>
      <w:r>
        <w:rPr>
          <w:sz w:val="26"/>
          <w:szCs w:val="26"/>
        </w:rPr>
        <w:t>по</w:t>
      </w:r>
      <w:r w:rsidRPr="00CB704B">
        <w:rPr>
          <w:sz w:val="26"/>
          <w:szCs w:val="26"/>
        </w:rPr>
        <w:t xml:space="preserve"> приведени</w:t>
      </w:r>
      <w:r>
        <w:rPr>
          <w:sz w:val="26"/>
          <w:szCs w:val="26"/>
        </w:rPr>
        <w:t>ю</w:t>
      </w:r>
      <w:r w:rsidRPr="00CB704B">
        <w:rPr>
          <w:sz w:val="26"/>
          <w:szCs w:val="26"/>
        </w:rPr>
        <w:t xml:space="preserve"> плановых показателей по субвенциям  в соответствии с Законом об областном бюджете;</w:t>
      </w:r>
      <w:r>
        <w:rPr>
          <w:sz w:val="26"/>
          <w:szCs w:val="26"/>
        </w:rPr>
        <w:t xml:space="preserve"> по</w:t>
      </w:r>
      <w:r w:rsidRPr="00CB704B">
        <w:rPr>
          <w:sz w:val="26"/>
          <w:szCs w:val="26"/>
        </w:rPr>
        <w:t xml:space="preserve"> соблюдени</w:t>
      </w:r>
      <w:r>
        <w:rPr>
          <w:sz w:val="26"/>
          <w:szCs w:val="26"/>
        </w:rPr>
        <w:t xml:space="preserve">ю </w:t>
      </w:r>
      <w:r w:rsidRPr="00CB704B">
        <w:rPr>
          <w:sz w:val="26"/>
          <w:szCs w:val="26"/>
        </w:rPr>
        <w:t xml:space="preserve"> дефицита бюджета в пределах нормы бюджетного законодательства.</w:t>
      </w:r>
      <w:proofErr w:type="gramEnd"/>
    </w:p>
    <w:p w:rsidR="00EA7804" w:rsidRPr="00CB704B" w:rsidRDefault="00EA7804" w:rsidP="00EA7804">
      <w:pPr>
        <w:jc w:val="both"/>
        <w:rPr>
          <w:sz w:val="26"/>
          <w:szCs w:val="26"/>
        </w:rPr>
      </w:pPr>
      <w:r w:rsidRPr="00CB704B">
        <w:rPr>
          <w:rStyle w:val="a9"/>
          <w:sz w:val="26"/>
          <w:szCs w:val="26"/>
        </w:rPr>
        <w:t xml:space="preserve"> По результатам проведенного анализа остаются актуальными вопросы по увеличению доли муниципальных программ в расходах бюджета, по качеству подготовки программ,  соблюдения требований </w:t>
      </w:r>
      <w:r w:rsidRPr="00CB704B">
        <w:rPr>
          <w:sz w:val="26"/>
          <w:szCs w:val="26"/>
        </w:rPr>
        <w:t>Бюджетного кодекса</w:t>
      </w:r>
      <w:r w:rsidRPr="00CB704B">
        <w:rPr>
          <w:rStyle w:val="a9"/>
          <w:sz w:val="26"/>
          <w:szCs w:val="26"/>
        </w:rPr>
        <w:t xml:space="preserve"> отдельными сельскими поселениями при формировании проектов бюджета, качеству подготовки </w:t>
      </w:r>
      <w:r w:rsidRPr="00CB704B">
        <w:rPr>
          <w:sz w:val="26"/>
          <w:szCs w:val="26"/>
        </w:rPr>
        <w:t>отчетов об использовании средств дорожного фонда.</w:t>
      </w:r>
    </w:p>
    <w:p w:rsidR="00EA7804" w:rsidRDefault="00EA7804" w:rsidP="00EA7804">
      <w:pPr>
        <w:jc w:val="center"/>
        <w:rPr>
          <w:rStyle w:val="a9"/>
          <w:sz w:val="26"/>
          <w:szCs w:val="26"/>
        </w:rPr>
      </w:pPr>
      <w:r>
        <w:rPr>
          <w:rStyle w:val="a9"/>
          <w:sz w:val="26"/>
          <w:szCs w:val="26"/>
        </w:rPr>
        <w:t>3.Взаимодействие с другими контрольными органами.</w:t>
      </w:r>
    </w:p>
    <w:p w:rsidR="00EA7804" w:rsidRDefault="00EA7804" w:rsidP="00EA7804">
      <w:pPr>
        <w:jc w:val="both"/>
        <w:rPr>
          <w:rStyle w:val="a9"/>
          <w:b w:val="0"/>
          <w:sz w:val="26"/>
          <w:szCs w:val="26"/>
        </w:rPr>
      </w:pPr>
      <w:r>
        <w:rPr>
          <w:rStyle w:val="a9"/>
          <w:sz w:val="26"/>
          <w:szCs w:val="26"/>
        </w:rPr>
        <w:t xml:space="preserve">Статьей 19 Положения о контрольно-счетной палате Котовского муниципального района определен порядок взаимодействия с органами прокуратуры, иными правоохранительными, надзорными и контрольными органами РФ. </w:t>
      </w:r>
      <w:proofErr w:type="gramStart"/>
      <w:r>
        <w:rPr>
          <w:rStyle w:val="a9"/>
          <w:sz w:val="26"/>
          <w:szCs w:val="26"/>
        </w:rPr>
        <w:t>В целях реализации названной статьи контрольно-счетной палатой заключены соглашения о сотрудничестве с прокуратурой Котовского района, Котовским межрайонным следственным отделом, межмуниципальным отделом МВД России «Котовский», УФК по Волгоградской области.</w:t>
      </w:r>
      <w:proofErr w:type="gramEnd"/>
    </w:p>
    <w:p w:rsidR="00EA7804" w:rsidRDefault="00EA7804" w:rsidP="00EA7804">
      <w:pPr>
        <w:jc w:val="both"/>
        <w:rPr>
          <w:rStyle w:val="a9"/>
          <w:b w:val="0"/>
          <w:sz w:val="26"/>
          <w:szCs w:val="26"/>
        </w:rPr>
      </w:pPr>
      <w:r>
        <w:rPr>
          <w:rStyle w:val="a9"/>
          <w:sz w:val="26"/>
          <w:szCs w:val="26"/>
        </w:rPr>
        <w:t xml:space="preserve">В рамках заключенных соглашений материалы по всем контрольным проверкам направлены в прокуратуру Котовского района. Кроме того, по требованию прокуратуры Котовского района осуществлены проверки </w:t>
      </w:r>
      <w:r w:rsidRPr="003126AC">
        <w:rPr>
          <w:sz w:val="26"/>
          <w:szCs w:val="26"/>
        </w:rPr>
        <w:t xml:space="preserve">МУК «Центр досуга и библиотечного обслуживания» </w:t>
      </w:r>
      <w:proofErr w:type="spellStart"/>
      <w:r w:rsidRPr="003126AC">
        <w:rPr>
          <w:sz w:val="26"/>
          <w:szCs w:val="26"/>
        </w:rPr>
        <w:t>Бурлукского</w:t>
      </w:r>
      <w:proofErr w:type="spellEnd"/>
      <w:r w:rsidRPr="003126AC">
        <w:rPr>
          <w:sz w:val="26"/>
          <w:szCs w:val="26"/>
        </w:rPr>
        <w:t xml:space="preserve"> сельского поселения</w:t>
      </w:r>
      <w:r>
        <w:rPr>
          <w:sz w:val="26"/>
          <w:szCs w:val="26"/>
        </w:rPr>
        <w:t>; проверки  деятельности ТСЖ</w:t>
      </w:r>
      <w:r w:rsidRPr="003126AC">
        <w:rPr>
          <w:sz w:val="26"/>
          <w:szCs w:val="26"/>
        </w:rPr>
        <w:t xml:space="preserve"> «60 лет ВЛКСМ, д. 8»</w:t>
      </w:r>
      <w:r>
        <w:rPr>
          <w:sz w:val="26"/>
          <w:szCs w:val="26"/>
        </w:rPr>
        <w:t xml:space="preserve"> и </w:t>
      </w:r>
      <w:r w:rsidRPr="003126AC">
        <w:rPr>
          <w:sz w:val="26"/>
          <w:szCs w:val="26"/>
        </w:rPr>
        <w:t>Т</w:t>
      </w:r>
      <w:r>
        <w:rPr>
          <w:sz w:val="26"/>
          <w:szCs w:val="26"/>
        </w:rPr>
        <w:t>СЖ</w:t>
      </w:r>
      <w:r w:rsidRPr="003126AC">
        <w:rPr>
          <w:sz w:val="26"/>
          <w:szCs w:val="26"/>
        </w:rPr>
        <w:t xml:space="preserve"> «Победы- 3</w:t>
      </w:r>
      <w:r>
        <w:rPr>
          <w:sz w:val="26"/>
          <w:szCs w:val="26"/>
        </w:rPr>
        <w:t>»,</w:t>
      </w:r>
      <w:r w:rsidRPr="003126AC">
        <w:rPr>
          <w:sz w:val="26"/>
          <w:szCs w:val="26"/>
        </w:rPr>
        <w:t xml:space="preserve"> </w:t>
      </w:r>
      <w:r>
        <w:rPr>
          <w:sz w:val="26"/>
          <w:szCs w:val="26"/>
        </w:rPr>
        <w:t>анализ образования кредиторской задолженност</w:t>
      </w:r>
      <w:proofErr w:type="gramStart"/>
      <w:r>
        <w:rPr>
          <w:sz w:val="26"/>
          <w:szCs w:val="26"/>
        </w:rPr>
        <w:t>и</w:t>
      </w:r>
      <w:r w:rsidRPr="003126AC">
        <w:rPr>
          <w:sz w:val="26"/>
          <w:szCs w:val="26"/>
        </w:rPr>
        <w:t xml:space="preserve"> ООО</w:t>
      </w:r>
      <w:proofErr w:type="gramEnd"/>
      <w:r w:rsidRPr="003126AC">
        <w:rPr>
          <w:sz w:val="26"/>
          <w:szCs w:val="26"/>
        </w:rPr>
        <w:t xml:space="preserve"> «Теплый город».</w:t>
      </w:r>
    </w:p>
    <w:p w:rsidR="00EA7804" w:rsidRPr="00F95B1A" w:rsidRDefault="00EA7804" w:rsidP="00EA7804">
      <w:pPr>
        <w:pStyle w:val="a7"/>
        <w:jc w:val="both"/>
        <w:rPr>
          <w:rFonts w:ascii="Times New Roman" w:hAnsi="Times New Roman"/>
          <w:sz w:val="26"/>
          <w:szCs w:val="26"/>
        </w:rPr>
      </w:pPr>
      <w:r w:rsidRPr="00F95B1A">
        <w:rPr>
          <w:rStyle w:val="a9"/>
          <w:rFonts w:ascii="Times New Roman" w:hAnsi="Times New Roman"/>
          <w:sz w:val="26"/>
          <w:szCs w:val="26"/>
        </w:rPr>
        <w:t xml:space="preserve">Совместно с КСП Волгоградской области проведено параллельное мероприятие- </w:t>
      </w:r>
      <w:r w:rsidRPr="00F95B1A">
        <w:rPr>
          <w:rFonts w:ascii="Times New Roman" w:hAnsi="Times New Roman"/>
          <w:sz w:val="26"/>
          <w:szCs w:val="26"/>
        </w:rPr>
        <w:t>проверка целевого и эффективного использования субвенций на организацию школьного питания.</w:t>
      </w:r>
      <w:r>
        <w:rPr>
          <w:rFonts w:ascii="Times New Roman" w:hAnsi="Times New Roman"/>
          <w:sz w:val="26"/>
          <w:szCs w:val="26"/>
        </w:rPr>
        <w:t xml:space="preserve"> </w:t>
      </w:r>
    </w:p>
    <w:p w:rsidR="00EA7804" w:rsidRPr="00212A03" w:rsidRDefault="00EA7804" w:rsidP="00EA7804">
      <w:pPr>
        <w:jc w:val="both"/>
        <w:rPr>
          <w:rStyle w:val="a9"/>
          <w:b w:val="0"/>
          <w:sz w:val="26"/>
          <w:szCs w:val="26"/>
        </w:rPr>
      </w:pPr>
    </w:p>
    <w:p w:rsidR="00EA7804" w:rsidRPr="00CB704B" w:rsidRDefault="00EA7804" w:rsidP="00EA7804">
      <w:pPr>
        <w:jc w:val="center"/>
        <w:rPr>
          <w:b/>
          <w:sz w:val="26"/>
          <w:szCs w:val="26"/>
        </w:rPr>
      </w:pPr>
      <w:r>
        <w:rPr>
          <w:b/>
          <w:sz w:val="26"/>
          <w:szCs w:val="26"/>
        </w:rPr>
        <w:t>4</w:t>
      </w:r>
      <w:r w:rsidRPr="00CB704B">
        <w:rPr>
          <w:b/>
          <w:sz w:val="26"/>
          <w:szCs w:val="26"/>
        </w:rPr>
        <w:t>.Информационная и организационно-методическая деятельность</w:t>
      </w:r>
      <w:r>
        <w:rPr>
          <w:b/>
          <w:sz w:val="26"/>
          <w:szCs w:val="26"/>
        </w:rPr>
        <w:t>.</w:t>
      </w:r>
    </w:p>
    <w:p w:rsidR="00EA7804" w:rsidRDefault="00EA7804" w:rsidP="00EA7804">
      <w:pPr>
        <w:jc w:val="both"/>
        <w:rPr>
          <w:sz w:val="26"/>
          <w:szCs w:val="26"/>
        </w:rPr>
      </w:pPr>
      <w:r>
        <w:rPr>
          <w:sz w:val="26"/>
          <w:szCs w:val="26"/>
        </w:rPr>
        <w:lastRenderedPageBreak/>
        <w:t xml:space="preserve">       </w:t>
      </w:r>
    </w:p>
    <w:p w:rsidR="00EA7804" w:rsidRPr="00CB704B" w:rsidRDefault="00EA7804" w:rsidP="00EA7804">
      <w:pPr>
        <w:jc w:val="both"/>
        <w:rPr>
          <w:sz w:val="26"/>
          <w:szCs w:val="26"/>
        </w:rPr>
      </w:pPr>
      <w:proofErr w:type="gramStart"/>
      <w:r w:rsidRPr="00CB704B">
        <w:rPr>
          <w:sz w:val="26"/>
          <w:szCs w:val="26"/>
        </w:rPr>
        <w:t>В соответствии с Федеральным законом от 07.02.2011 г. N 6-ФЗ "Об общих принципах организации и деятельности контрольно-счетных органов субъектов Российской Федерации и муниципальных образований" и Федеральным законом от 09.02.2009 N 8-ФЗ "Об обеспечении доступа к информации о деятельности государственных органов и органов местного самоуправления"  деятельность палаты регулярно освещалась в средствах массовой информации, через иные общедоступные источники, в том числе, в</w:t>
      </w:r>
      <w:proofErr w:type="gramEnd"/>
      <w:r w:rsidRPr="00CB704B">
        <w:rPr>
          <w:sz w:val="26"/>
          <w:szCs w:val="26"/>
        </w:rPr>
        <w:t xml:space="preserve"> сети Интернет на официальном сайте Администрации Котовского муниципального района в разделе «КСП». </w:t>
      </w:r>
    </w:p>
    <w:p w:rsidR="00EA7804" w:rsidRPr="00CB704B" w:rsidRDefault="00EA7804" w:rsidP="00EA7804">
      <w:pPr>
        <w:jc w:val="both"/>
        <w:rPr>
          <w:sz w:val="26"/>
          <w:szCs w:val="26"/>
        </w:rPr>
      </w:pPr>
      <w:r w:rsidRPr="00CB704B">
        <w:rPr>
          <w:sz w:val="26"/>
          <w:szCs w:val="26"/>
        </w:rPr>
        <w:t xml:space="preserve">Акты об обнародовании  результатов  </w:t>
      </w:r>
      <w:r>
        <w:rPr>
          <w:sz w:val="26"/>
          <w:szCs w:val="26"/>
        </w:rPr>
        <w:t xml:space="preserve">проведенных </w:t>
      </w:r>
      <w:r w:rsidRPr="00CB704B">
        <w:rPr>
          <w:sz w:val="26"/>
          <w:szCs w:val="26"/>
        </w:rPr>
        <w:t>проверок</w:t>
      </w:r>
      <w:r>
        <w:rPr>
          <w:sz w:val="26"/>
          <w:szCs w:val="26"/>
        </w:rPr>
        <w:t xml:space="preserve"> </w:t>
      </w:r>
      <w:r w:rsidRPr="00CB704B">
        <w:rPr>
          <w:sz w:val="26"/>
          <w:szCs w:val="26"/>
        </w:rPr>
        <w:t>и отчет о проведенной  работе за 201</w:t>
      </w:r>
      <w:r>
        <w:rPr>
          <w:sz w:val="26"/>
          <w:szCs w:val="26"/>
        </w:rPr>
        <w:t>8</w:t>
      </w:r>
      <w:r w:rsidRPr="00CB704B">
        <w:rPr>
          <w:sz w:val="26"/>
          <w:szCs w:val="26"/>
        </w:rPr>
        <w:t xml:space="preserve"> год были опубликованы  </w:t>
      </w:r>
      <w:r>
        <w:rPr>
          <w:sz w:val="26"/>
          <w:szCs w:val="26"/>
        </w:rPr>
        <w:t xml:space="preserve">в средствах массовой информации, </w:t>
      </w:r>
      <w:r w:rsidRPr="00CB704B">
        <w:rPr>
          <w:sz w:val="26"/>
          <w:szCs w:val="26"/>
        </w:rPr>
        <w:t xml:space="preserve">размещались  на информационных стендах в  администрациях органов местных самоуправлений, </w:t>
      </w:r>
      <w:proofErr w:type="spellStart"/>
      <w:r w:rsidRPr="00CB704B">
        <w:rPr>
          <w:sz w:val="26"/>
          <w:szCs w:val="26"/>
        </w:rPr>
        <w:t>межпоселенческой</w:t>
      </w:r>
      <w:proofErr w:type="spellEnd"/>
      <w:r w:rsidRPr="00CB704B">
        <w:rPr>
          <w:sz w:val="26"/>
          <w:szCs w:val="26"/>
        </w:rPr>
        <w:t xml:space="preserve"> районной библиотеке. </w:t>
      </w:r>
    </w:p>
    <w:p w:rsidR="00EA7804" w:rsidRPr="00CB704B" w:rsidRDefault="00EA7804" w:rsidP="00EA7804">
      <w:pPr>
        <w:jc w:val="both"/>
        <w:rPr>
          <w:sz w:val="26"/>
          <w:szCs w:val="26"/>
        </w:rPr>
      </w:pPr>
      <w:r>
        <w:rPr>
          <w:sz w:val="26"/>
          <w:szCs w:val="26"/>
        </w:rPr>
        <w:t xml:space="preserve"> </w:t>
      </w:r>
      <w:r w:rsidRPr="00CB704B">
        <w:rPr>
          <w:sz w:val="26"/>
          <w:szCs w:val="26"/>
        </w:rPr>
        <w:t>Все материалы направлялись</w:t>
      </w:r>
      <w:r>
        <w:rPr>
          <w:sz w:val="26"/>
          <w:szCs w:val="26"/>
        </w:rPr>
        <w:t xml:space="preserve"> Гл</w:t>
      </w:r>
      <w:r w:rsidRPr="00CB704B">
        <w:rPr>
          <w:sz w:val="26"/>
          <w:szCs w:val="26"/>
        </w:rPr>
        <w:t>аве муниципального образования  для принятия мер по устранению</w:t>
      </w:r>
      <w:r>
        <w:rPr>
          <w:sz w:val="26"/>
          <w:szCs w:val="26"/>
        </w:rPr>
        <w:t xml:space="preserve"> выявленных нарушений и</w:t>
      </w:r>
      <w:r w:rsidRPr="00CB704B">
        <w:rPr>
          <w:sz w:val="26"/>
          <w:szCs w:val="26"/>
        </w:rPr>
        <w:t xml:space="preserve"> председателю Думы для ознакомления. </w:t>
      </w:r>
      <w:r w:rsidRPr="00CB704B">
        <w:rPr>
          <w:rStyle w:val="a9"/>
          <w:sz w:val="26"/>
          <w:szCs w:val="26"/>
        </w:rPr>
        <w:t>Так же м</w:t>
      </w:r>
      <w:r w:rsidRPr="00CB704B">
        <w:rPr>
          <w:sz w:val="26"/>
          <w:szCs w:val="26"/>
        </w:rPr>
        <w:t>атериалы всех контрольных мероприятий систематич</w:t>
      </w:r>
      <w:r>
        <w:rPr>
          <w:sz w:val="26"/>
          <w:szCs w:val="26"/>
        </w:rPr>
        <w:t>ески направлялись в прокуратуру и Отдел МВД по Котовскому району.</w:t>
      </w:r>
      <w:r w:rsidRPr="00CB704B">
        <w:rPr>
          <w:sz w:val="26"/>
          <w:szCs w:val="26"/>
        </w:rPr>
        <w:t xml:space="preserve"> </w:t>
      </w:r>
    </w:p>
    <w:p w:rsidR="00EA7804" w:rsidRDefault="00EA7804" w:rsidP="00EA7804">
      <w:pPr>
        <w:autoSpaceDE w:val="0"/>
        <w:autoSpaceDN w:val="0"/>
        <w:adjustRightInd w:val="0"/>
        <w:jc w:val="both"/>
        <w:rPr>
          <w:sz w:val="26"/>
          <w:szCs w:val="26"/>
        </w:rPr>
      </w:pPr>
      <w:r>
        <w:rPr>
          <w:sz w:val="26"/>
          <w:szCs w:val="26"/>
        </w:rPr>
        <w:t xml:space="preserve"> </w:t>
      </w:r>
      <w:r w:rsidRPr="00CB704B">
        <w:rPr>
          <w:sz w:val="26"/>
          <w:szCs w:val="26"/>
        </w:rPr>
        <w:t xml:space="preserve">С 2007 года Контрольно-счетная палата Котовского муниципального района входит в состав </w:t>
      </w:r>
      <w:r>
        <w:rPr>
          <w:sz w:val="26"/>
          <w:szCs w:val="26"/>
        </w:rPr>
        <w:t>Союза</w:t>
      </w:r>
      <w:r w:rsidRPr="00CB704B">
        <w:rPr>
          <w:sz w:val="26"/>
          <w:szCs w:val="26"/>
        </w:rPr>
        <w:t xml:space="preserve"> контрольно-счетных органов Волгоградской области. В течение отчетного года Контрольно-счетная палата с целью изучения опыта работы и обмена практическими навыками принимала участие в заседаниях  </w:t>
      </w:r>
      <w:r>
        <w:rPr>
          <w:sz w:val="26"/>
          <w:szCs w:val="26"/>
        </w:rPr>
        <w:t>Союза</w:t>
      </w:r>
      <w:r w:rsidRPr="00CB704B">
        <w:rPr>
          <w:sz w:val="26"/>
          <w:szCs w:val="26"/>
        </w:rPr>
        <w:t xml:space="preserve"> контрольно-счетных органов Волгоградской области, взаимодействовала с Контрольно-счетной палатой Волгоградской области и КСП муниципальных образований.</w:t>
      </w:r>
    </w:p>
    <w:p w:rsidR="00EA7804" w:rsidRDefault="00EA7804" w:rsidP="00EA7804">
      <w:pPr>
        <w:autoSpaceDE w:val="0"/>
        <w:autoSpaceDN w:val="0"/>
        <w:adjustRightInd w:val="0"/>
        <w:jc w:val="both"/>
        <w:rPr>
          <w:sz w:val="26"/>
          <w:szCs w:val="26"/>
        </w:rPr>
      </w:pPr>
      <w:r>
        <w:rPr>
          <w:sz w:val="26"/>
          <w:szCs w:val="26"/>
        </w:rPr>
        <w:t xml:space="preserve">С целью обеспечения деятельности и ее эффективного совершенствования, КСП проводится работа по разработке и внедрению локальных нормативных актов, вносятся изменения и дополнения в действующие локальные нормативные акты КСП. </w:t>
      </w:r>
      <w:proofErr w:type="gramStart"/>
      <w:r>
        <w:rPr>
          <w:sz w:val="26"/>
          <w:szCs w:val="26"/>
        </w:rPr>
        <w:t>В 2019 году разработано и утверждено положение о порядке рассмотрения обращений граждан в КСП Котовского муниципального района, утвержден порядок заключения соглашений о передаче полномочий по осуществлению внешнего муниципального финансового контроля, внесены изменения в Положение о контрольно-счетной палате Котовского муниципального района в части актуализации отдельных статей Положения в связи с изменениями, внесенными федеральными и региональными законами.</w:t>
      </w:r>
      <w:proofErr w:type="gramEnd"/>
    </w:p>
    <w:p w:rsidR="00EA7804" w:rsidRPr="002A29EC" w:rsidRDefault="00EA7804" w:rsidP="00EA7804">
      <w:pPr>
        <w:pStyle w:val="a7"/>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2A29EC">
        <w:rPr>
          <w:rFonts w:ascii="Times New Roman" w:eastAsia="Times New Roman" w:hAnsi="Times New Roman"/>
          <w:color w:val="000000"/>
          <w:sz w:val="26"/>
          <w:szCs w:val="26"/>
        </w:rPr>
        <w:t>При классификации нарушений, выявляемых в ходе внешн</w:t>
      </w:r>
      <w:r>
        <w:rPr>
          <w:rFonts w:ascii="Times New Roman" w:eastAsia="Times New Roman" w:hAnsi="Times New Roman"/>
          <w:color w:val="000000"/>
          <w:sz w:val="26"/>
          <w:szCs w:val="26"/>
        </w:rPr>
        <w:t>его муниципального контроля,  </w:t>
      </w:r>
      <w:r w:rsidRPr="002A29EC">
        <w:rPr>
          <w:rFonts w:ascii="Times New Roman" w:eastAsia="Times New Roman" w:hAnsi="Times New Roman"/>
          <w:color w:val="000000"/>
          <w:sz w:val="26"/>
          <w:szCs w:val="26"/>
        </w:rPr>
        <w:t>КСП использовался  Классификатор нарушений, одобренный  Советом контрольно-счетных  органов при Счетной палате Российской Федерации 18.12.2014 года. Классификатор нарушений позволил обеспечить единство квалификации выявляемых  нарушений      на  основе    принципа     законности, означающего  точное   и   единообразное  соответствие    квалифицируемых   нарушений     требованиям     законодательства     Российской  Федерации.  </w:t>
      </w:r>
    </w:p>
    <w:p w:rsidR="00EA7804" w:rsidRPr="00CB704B" w:rsidRDefault="00EA7804" w:rsidP="00EA7804">
      <w:pPr>
        <w:pStyle w:val="a7"/>
        <w:jc w:val="both"/>
        <w:rPr>
          <w:rFonts w:ascii="Times New Roman" w:hAnsi="Times New Roman"/>
          <w:sz w:val="26"/>
          <w:szCs w:val="26"/>
        </w:rPr>
      </w:pPr>
      <w:r>
        <w:rPr>
          <w:rFonts w:ascii="Times New Roman" w:hAnsi="Times New Roman"/>
          <w:sz w:val="26"/>
          <w:szCs w:val="26"/>
        </w:rPr>
        <w:t xml:space="preserve">    </w:t>
      </w:r>
      <w:r w:rsidRPr="00CB704B">
        <w:rPr>
          <w:rFonts w:ascii="Times New Roman" w:hAnsi="Times New Roman"/>
          <w:sz w:val="26"/>
          <w:szCs w:val="26"/>
        </w:rPr>
        <w:t xml:space="preserve"> В соответствии с решением Котовской районной Думы от 30.01.2017 г. №16-РД «О внесении изменений в решение Котовской районной Думы  Волгоградской области от 05.10.2011г. № 43-рД  «Об утверждении Положения о контрольно-счетной палате Котовского муниципального района Волгоградской области»  штатная численность контрольно-счетной палаты составляет 2 единицы: председатель и аудитор. Фактическая численность соответствует </w:t>
      </w:r>
      <w:proofErr w:type="gramStart"/>
      <w:r w:rsidRPr="00CB704B">
        <w:rPr>
          <w:rFonts w:ascii="Times New Roman" w:hAnsi="Times New Roman"/>
          <w:sz w:val="26"/>
          <w:szCs w:val="26"/>
        </w:rPr>
        <w:t>штатной</w:t>
      </w:r>
      <w:proofErr w:type="gramEnd"/>
      <w:r w:rsidRPr="00CB704B">
        <w:rPr>
          <w:rFonts w:ascii="Times New Roman" w:hAnsi="Times New Roman"/>
          <w:sz w:val="26"/>
          <w:szCs w:val="26"/>
        </w:rPr>
        <w:t>. Сотрудники имеют высшее экономическое образование. Согласно требованиям закона 44-ФЗ аудитор имеет диплом о присвоении квалификации «Специали</w:t>
      </w:r>
      <w:proofErr w:type="gramStart"/>
      <w:r w:rsidRPr="00CB704B">
        <w:rPr>
          <w:rFonts w:ascii="Times New Roman" w:hAnsi="Times New Roman"/>
          <w:sz w:val="26"/>
          <w:szCs w:val="26"/>
        </w:rPr>
        <w:t>ст в сф</w:t>
      </w:r>
      <w:proofErr w:type="gramEnd"/>
      <w:r w:rsidRPr="00CB704B">
        <w:rPr>
          <w:rFonts w:ascii="Times New Roman" w:hAnsi="Times New Roman"/>
          <w:sz w:val="26"/>
          <w:szCs w:val="26"/>
        </w:rPr>
        <w:t>ере закупок».</w:t>
      </w:r>
    </w:p>
    <w:p w:rsidR="00EA7804" w:rsidRPr="00CB704B" w:rsidRDefault="00EA7804" w:rsidP="00EA7804">
      <w:pPr>
        <w:autoSpaceDE w:val="0"/>
        <w:autoSpaceDN w:val="0"/>
        <w:adjustRightInd w:val="0"/>
        <w:jc w:val="both"/>
        <w:rPr>
          <w:sz w:val="26"/>
          <w:szCs w:val="26"/>
        </w:rPr>
      </w:pPr>
      <w:r w:rsidRPr="00CB704B">
        <w:rPr>
          <w:sz w:val="26"/>
          <w:szCs w:val="26"/>
        </w:rPr>
        <w:lastRenderedPageBreak/>
        <w:t>Затраты на осуществление деятельности контрольно-счетной палаты в 201</w:t>
      </w:r>
      <w:r>
        <w:rPr>
          <w:sz w:val="26"/>
          <w:szCs w:val="26"/>
        </w:rPr>
        <w:t>9</w:t>
      </w:r>
      <w:r w:rsidRPr="00CB704B">
        <w:rPr>
          <w:sz w:val="26"/>
          <w:szCs w:val="26"/>
        </w:rPr>
        <w:t xml:space="preserve"> год составили </w:t>
      </w:r>
      <w:r>
        <w:rPr>
          <w:sz w:val="26"/>
          <w:szCs w:val="26"/>
        </w:rPr>
        <w:t>1566,8</w:t>
      </w:r>
      <w:r w:rsidRPr="00CB704B">
        <w:rPr>
          <w:sz w:val="26"/>
          <w:szCs w:val="26"/>
        </w:rPr>
        <w:t xml:space="preserve"> тыс. рублей, в том числе </w:t>
      </w:r>
      <w:r>
        <w:rPr>
          <w:sz w:val="26"/>
          <w:szCs w:val="26"/>
        </w:rPr>
        <w:t>736,4</w:t>
      </w:r>
      <w:r w:rsidRPr="00CB704B">
        <w:rPr>
          <w:sz w:val="26"/>
          <w:szCs w:val="26"/>
        </w:rPr>
        <w:t xml:space="preserve"> тыс. руб</w:t>
      </w:r>
      <w:r>
        <w:rPr>
          <w:sz w:val="26"/>
          <w:szCs w:val="26"/>
        </w:rPr>
        <w:t>лей</w:t>
      </w:r>
      <w:r w:rsidRPr="00CB704B">
        <w:rPr>
          <w:sz w:val="26"/>
          <w:szCs w:val="26"/>
        </w:rPr>
        <w:t xml:space="preserve"> за счет переданных полномочий от сельских поселений</w:t>
      </w:r>
      <w:r>
        <w:rPr>
          <w:sz w:val="26"/>
          <w:szCs w:val="26"/>
        </w:rPr>
        <w:t xml:space="preserve"> и городского поселения г</w:t>
      </w:r>
      <w:proofErr w:type="gramStart"/>
      <w:r>
        <w:rPr>
          <w:sz w:val="26"/>
          <w:szCs w:val="26"/>
        </w:rPr>
        <w:t>.К</w:t>
      </w:r>
      <w:proofErr w:type="gramEnd"/>
      <w:r>
        <w:rPr>
          <w:sz w:val="26"/>
          <w:szCs w:val="26"/>
        </w:rPr>
        <w:t>отово</w:t>
      </w:r>
      <w:r w:rsidRPr="00CB704B">
        <w:rPr>
          <w:sz w:val="26"/>
          <w:szCs w:val="26"/>
        </w:rPr>
        <w:t>.</w:t>
      </w:r>
    </w:p>
    <w:p w:rsidR="00EA7804" w:rsidRDefault="00EA7804" w:rsidP="00EA7804">
      <w:pPr>
        <w:jc w:val="both"/>
        <w:rPr>
          <w:sz w:val="26"/>
          <w:szCs w:val="26"/>
        </w:rPr>
      </w:pPr>
      <w:r w:rsidRPr="00CB704B">
        <w:rPr>
          <w:sz w:val="26"/>
          <w:szCs w:val="26"/>
        </w:rPr>
        <w:t>Задачи,  возложенные  на  Контрольно-счетную  палату   Котовского   муниципального района нормативными актами и утвержденным планом работы на 201</w:t>
      </w:r>
      <w:r>
        <w:rPr>
          <w:sz w:val="26"/>
          <w:szCs w:val="26"/>
        </w:rPr>
        <w:t>9</w:t>
      </w:r>
      <w:r w:rsidRPr="00CB704B">
        <w:rPr>
          <w:sz w:val="26"/>
          <w:szCs w:val="26"/>
        </w:rPr>
        <w:t xml:space="preserve"> год, выполнены в  полном объеме. </w:t>
      </w:r>
      <w:r>
        <w:rPr>
          <w:sz w:val="26"/>
          <w:szCs w:val="26"/>
        </w:rPr>
        <w:t xml:space="preserve">В ходе контрольных и экспертно-аналитических мероприятий сделан акцент на  оценку результативности бюджетных расходов, подготовке обоснованных выводов и предложений по результатам проверок, а также </w:t>
      </w:r>
      <w:proofErr w:type="gramStart"/>
      <w:r>
        <w:rPr>
          <w:sz w:val="26"/>
          <w:szCs w:val="26"/>
        </w:rPr>
        <w:t>контролю за</w:t>
      </w:r>
      <w:proofErr w:type="gramEnd"/>
      <w:r>
        <w:rPr>
          <w:sz w:val="26"/>
          <w:szCs w:val="26"/>
        </w:rPr>
        <w:t xml:space="preserve"> принятием мер по выполнению представлений КСП и устранению выявленных нарушений.  </w:t>
      </w:r>
      <w:r w:rsidRPr="00CB704B">
        <w:rPr>
          <w:sz w:val="26"/>
          <w:szCs w:val="26"/>
        </w:rPr>
        <w:t xml:space="preserve">Все направления деятельности, в которых задействованы муниципальные финансы, с  определенной  периодичностью  подвержены  контролю,  в соответствии с возможностями трудовых ресурсов Палаты. </w:t>
      </w:r>
    </w:p>
    <w:p w:rsidR="00EA7804" w:rsidRDefault="00EA7804" w:rsidP="00EA7804">
      <w:pPr>
        <w:jc w:val="both"/>
        <w:rPr>
          <w:sz w:val="26"/>
          <w:szCs w:val="26"/>
        </w:rPr>
      </w:pPr>
    </w:p>
    <w:p w:rsidR="00EA7804" w:rsidRPr="00CB704B" w:rsidRDefault="00EA7804" w:rsidP="00EA7804">
      <w:pPr>
        <w:jc w:val="both"/>
        <w:rPr>
          <w:sz w:val="26"/>
          <w:szCs w:val="26"/>
        </w:rPr>
      </w:pPr>
    </w:p>
    <w:p w:rsidR="00EA7804" w:rsidRDefault="00EA7804" w:rsidP="00EA7804">
      <w:pPr>
        <w:ind w:left="708"/>
        <w:jc w:val="center"/>
        <w:rPr>
          <w:rStyle w:val="a9"/>
          <w:sz w:val="26"/>
          <w:szCs w:val="26"/>
        </w:rPr>
      </w:pPr>
      <w:r w:rsidRPr="00793BB8">
        <w:rPr>
          <w:rStyle w:val="a9"/>
          <w:sz w:val="26"/>
          <w:szCs w:val="26"/>
        </w:rPr>
        <w:t>5. Основные направления деятельности КСП в 20</w:t>
      </w:r>
      <w:r>
        <w:rPr>
          <w:rStyle w:val="a9"/>
          <w:sz w:val="26"/>
          <w:szCs w:val="26"/>
        </w:rPr>
        <w:t>20</w:t>
      </w:r>
      <w:r w:rsidRPr="00793BB8">
        <w:rPr>
          <w:rStyle w:val="a9"/>
          <w:sz w:val="26"/>
          <w:szCs w:val="26"/>
        </w:rPr>
        <w:t xml:space="preserve"> году.</w:t>
      </w:r>
    </w:p>
    <w:p w:rsidR="00EA7804" w:rsidRPr="00CB704B" w:rsidRDefault="00EA7804" w:rsidP="00EA7804">
      <w:pPr>
        <w:ind w:left="708"/>
        <w:jc w:val="center"/>
        <w:rPr>
          <w:rStyle w:val="a9"/>
          <w:sz w:val="26"/>
          <w:szCs w:val="26"/>
        </w:rPr>
      </w:pPr>
    </w:p>
    <w:p w:rsidR="00EA7804" w:rsidRDefault="00EA7804" w:rsidP="00EA7804">
      <w:pPr>
        <w:jc w:val="both"/>
        <w:rPr>
          <w:sz w:val="26"/>
          <w:szCs w:val="26"/>
        </w:rPr>
      </w:pPr>
      <w:r>
        <w:rPr>
          <w:rStyle w:val="a9"/>
          <w:sz w:val="26"/>
          <w:szCs w:val="26"/>
        </w:rPr>
        <w:t xml:space="preserve">    </w:t>
      </w:r>
      <w:r w:rsidRPr="00D86169">
        <w:rPr>
          <w:sz w:val="26"/>
          <w:szCs w:val="26"/>
        </w:rPr>
        <w:t>План работы на 20</w:t>
      </w:r>
      <w:r>
        <w:rPr>
          <w:sz w:val="26"/>
          <w:szCs w:val="26"/>
        </w:rPr>
        <w:t>20</w:t>
      </w:r>
      <w:r w:rsidRPr="00D86169">
        <w:rPr>
          <w:sz w:val="26"/>
          <w:szCs w:val="26"/>
        </w:rPr>
        <w:t xml:space="preserve"> год утверждён приказом от 2</w:t>
      </w:r>
      <w:r>
        <w:rPr>
          <w:sz w:val="26"/>
          <w:szCs w:val="26"/>
        </w:rPr>
        <w:t>7.12.2019</w:t>
      </w:r>
      <w:r w:rsidRPr="00D86169">
        <w:rPr>
          <w:sz w:val="26"/>
          <w:szCs w:val="26"/>
        </w:rPr>
        <w:t xml:space="preserve"> г. и размещён на официальном сайте администрации Котовского муниципального района в разделе «КСП». </w:t>
      </w:r>
      <w:r>
        <w:rPr>
          <w:sz w:val="26"/>
          <w:szCs w:val="26"/>
        </w:rPr>
        <w:t>Приоритетными направлениями деятельности КСП в 2020 году, как и в предыдущие годы, являются:</w:t>
      </w:r>
    </w:p>
    <w:p w:rsidR="00EA7804" w:rsidRDefault="00EA7804" w:rsidP="00EA7804">
      <w:pPr>
        <w:jc w:val="both"/>
        <w:rPr>
          <w:sz w:val="26"/>
          <w:szCs w:val="26"/>
        </w:rPr>
      </w:pPr>
      <w:r>
        <w:rPr>
          <w:sz w:val="26"/>
          <w:szCs w:val="26"/>
        </w:rPr>
        <w:t>-профилактика и предупреждение нарушений действующего законодательства при расходовании бюджетных средств и управлении муниципальной собственностью;</w:t>
      </w:r>
    </w:p>
    <w:p w:rsidR="00EA7804" w:rsidRDefault="00EA7804" w:rsidP="00EA7804">
      <w:pPr>
        <w:jc w:val="both"/>
        <w:rPr>
          <w:sz w:val="26"/>
          <w:szCs w:val="26"/>
        </w:rPr>
      </w:pPr>
      <w:r>
        <w:rPr>
          <w:sz w:val="26"/>
          <w:szCs w:val="26"/>
        </w:rPr>
        <w:t>-</w:t>
      </w:r>
      <w:r w:rsidRPr="00D86169">
        <w:rPr>
          <w:sz w:val="26"/>
          <w:szCs w:val="26"/>
        </w:rPr>
        <w:t xml:space="preserve"> укрепление финансовой дисциплины, прозрачности распределения финансовых ресурсов</w:t>
      </w:r>
      <w:r>
        <w:rPr>
          <w:sz w:val="26"/>
          <w:szCs w:val="26"/>
        </w:rPr>
        <w:t>;</w:t>
      </w:r>
    </w:p>
    <w:p w:rsidR="00EA7804" w:rsidRDefault="00EA7804" w:rsidP="00EA7804">
      <w:pPr>
        <w:jc w:val="both"/>
        <w:rPr>
          <w:sz w:val="26"/>
          <w:szCs w:val="26"/>
        </w:rPr>
      </w:pPr>
      <w:r>
        <w:rPr>
          <w:sz w:val="26"/>
          <w:szCs w:val="26"/>
        </w:rPr>
        <w:t>-</w:t>
      </w:r>
      <w:r w:rsidRPr="00D86169">
        <w:rPr>
          <w:sz w:val="26"/>
          <w:szCs w:val="26"/>
        </w:rPr>
        <w:t xml:space="preserve">анализ эффективности использования </w:t>
      </w:r>
      <w:r>
        <w:rPr>
          <w:sz w:val="26"/>
          <w:szCs w:val="26"/>
        </w:rPr>
        <w:t xml:space="preserve">бюджетных </w:t>
      </w:r>
      <w:r w:rsidRPr="00D86169">
        <w:rPr>
          <w:sz w:val="26"/>
          <w:szCs w:val="26"/>
        </w:rPr>
        <w:t>средств</w:t>
      </w:r>
      <w:r>
        <w:rPr>
          <w:sz w:val="26"/>
          <w:szCs w:val="26"/>
        </w:rPr>
        <w:t>.</w:t>
      </w:r>
    </w:p>
    <w:p w:rsidR="00EA7804" w:rsidRDefault="00EA7804" w:rsidP="00EA7804">
      <w:pPr>
        <w:jc w:val="both"/>
        <w:rPr>
          <w:sz w:val="26"/>
          <w:szCs w:val="26"/>
        </w:rPr>
      </w:pPr>
      <w:r>
        <w:rPr>
          <w:sz w:val="26"/>
          <w:szCs w:val="26"/>
        </w:rPr>
        <w:t>Экспертно-аналитическими мероприятиями запланирован охват всех стадий внешнего муниципального финансового контроля: проведение внешней проверки бюджетной отчетности главных администраторов бюджетных средств, экспертиза проектов бюджетов на очередной финансовый год и на плановый период, экспертиза муниципальных правовых актов, в том числе муниципальных программ, оперативный мониторинг исполнения бюджета Котовского муниципального района и бюджета городского поселения г</w:t>
      </w:r>
      <w:proofErr w:type="gramStart"/>
      <w:r>
        <w:rPr>
          <w:sz w:val="26"/>
          <w:szCs w:val="26"/>
        </w:rPr>
        <w:t>.К</w:t>
      </w:r>
      <w:proofErr w:type="gramEnd"/>
      <w:r>
        <w:rPr>
          <w:sz w:val="26"/>
          <w:szCs w:val="26"/>
        </w:rPr>
        <w:t>отово, проведение обоснованности и эффективности планирования и использования бюджетных средств.</w:t>
      </w:r>
    </w:p>
    <w:p w:rsidR="00EA7804" w:rsidRDefault="00EA7804" w:rsidP="00EA7804">
      <w:pPr>
        <w:jc w:val="both"/>
        <w:rPr>
          <w:sz w:val="26"/>
          <w:szCs w:val="26"/>
        </w:rPr>
      </w:pPr>
      <w:r w:rsidRPr="00D86169">
        <w:rPr>
          <w:sz w:val="26"/>
          <w:szCs w:val="26"/>
        </w:rPr>
        <w:t xml:space="preserve"> Контрольно-счётной палатой будет продолжена организационно-методическая работа (участие в работе </w:t>
      </w:r>
      <w:r>
        <w:rPr>
          <w:sz w:val="26"/>
          <w:szCs w:val="26"/>
        </w:rPr>
        <w:t>Союза</w:t>
      </w:r>
      <w:r w:rsidRPr="00D86169">
        <w:rPr>
          <w:sz w:val="26"/>
          <w:szCs w:val="26"/>
        </w:rPr>
        <w:t xml:space="preserve"> контрольно-счётных органов Волгоградской области, Союза МКСО), информационная деятельность, сотрудничество с финансовыми, правоохранительными и контрольными органами. Также будет уделено внимание по освещению результатов </w:t>
      </w:r>
      <w:r>
        <w:rPr>
          <w:sz w:val="26"/>
          <w:szCs w:val="26"/>
        </w:rPr>
        <w:t>контрольных</w:t>
      </w:r>
      <w:r w:rsidRPr="00D86169">
        <w:rPr>
          <w:sz w:val="26"/>
          <w:szCs w:val="26"/>
        </w:rPr>
        <w:t xml:space="preserve"> и экспертно-аналитических мероприятий. </w:t>
      </w:r>
    </w:p>
    <w:p w:rsidR="00EA7804" w:rsidRPr="00D86169" w:rsidRDefault="00EA7804" w:rsidP="00EA7804">
      <w:pPr>
        <w:jc w:val="both"/>
        <w:rPr>
          <w:rStyle w:val="a9"/>
          <w:b w:val="0"/>
          <w:sz w:val="26"/>
          <w:szCs w:val="26"/>
        </w:rPr>
      </w:pPr>
      <w:r>
        <w:rPr>
          <w:sz w:val="26"/>
          <w:szCs w:val="26"/>
        </w:rPr>
        <w:t xml:space="preserve">    </w:t>
      </w:r>
      <w:r w:rsidRPr="00D86169">
        <w:rPr>
          <w:sz w:val="26"/>
          <w:szCs w:val="26"/>
        </w:rPr>
        <w:t>Реализация всех направлений деятельности палаты будет обеспечена посредством осуществления комплекса контрольных и экспертно-аналитических мероприятий и при конструктивном взаимодействии всех органов местного самоуправления.</w:t>
      </w:r>
    </w:p>
    <w:p w:rsidR="00EA7804" w:rsidRPr="00D86169" w:rsidRDefault="00EA7804" w:rsidP="00EA7804">
      <w:pPr>
        <w:jc w:val="both"/>
        <w:rPr>
          <w:rStyle w:val="a9"/>
          <w:b w:val="0"/>
          <w:sz w:val="26"/>
          <w:szCs w:val="26"/>
        </w:rPr>
      </w:pPr>
    </w:p>
    <w:p w:rsidR="00EA7804" w:rsidRPr="00CB704B" w:rsidRDefault="00EA7804" w:rsidP="00EA7804">
      <w:pPr>
        <w:jc w:val="both"/>
        <w:rPr>
          <w:sz w:val="26"/>
          <w:szCs w:val="26"/>
        </w:rPr>
      </w:pPr>
      <w:r w:rsidRPr="00CB704B">
        <w:rPr>
          <w:sz w:val="26"/>
          <w:szCs w:val="26"/>
        </w:rPr>
        <w:t>Председатель контрольно-</w:t>
      </w:r>
      <w:r>
        <w:rPr>
          <w:sz w:val="26"/>
          <w:szCs w:val="26"/>
        </w:rPr>
        <w:t xml:space="preserve"> </w:t>
      </w:r>
      <w:proofErr w:type="gramStart"/>
      <w:r w:rsidRPr="00CB704B">
        <w:rPr>
          <w:sz w:val="26"/>
          <w:szCs w:val="26"/>
        </w:rPr>
        <w:t>счетной</w:t>
      </w:r>
      <w:proofErr w:type="gramEnd"/>
    </w:p>
    <w:p w:rsidR="00EA7804" w:rsidRPr="00CB704B" w:rsidRDefault="00EA7804" w:rsidP="00EA7804">
      <w:pPr>
        <w:jc w:val="both"/>
        <w:rPr>
          <w:sz w:val="26"/>
          <w:szCs w:val="26"/>
        </w:rPr>
      </w:pPr>
      <w:r w:rsidRPr="00CB704B">
        <w:rPr>
          <w:sz w:val="26"/>
          <w:szCs w:val="26"/>
        </w:rPr>
        <w:t>палаты Котовского</w:t>
      </w:r>
    </w:p>
    <w:p w:rsidR="00EA7804" w:rsidRPr="00CB704B" w:rsidRDefault="00EA7804" w:rsidP="00EA7804">
      <w:pPr>
        <w:jc w:val="both"/>
        <w:rPr>
          <w:sz w:val="26"/>
          <w:szCs w:val="26"/>
        </w:rPr>
      </w:pPr>
      <w:r w:rsidRPr="00CB704B">
        <w:rPr>
          <w:sz w:val="26"/>
          <w:szCs w:val="26"/>
        </w:rPr>
        <w:t>муниципального района</w:t>
      </w:r>
      <w:r>
        <w:rPr>
          <w:sz w:val="26"/>
          <w:szCs w:val="26"/>
        </w:rPr>
        <w:t xml:space="preserve">:        </w:t>
      </w:r>
      <w:r w:rsidRPr="00CB704B">
        <w:rPr>
          <w:sz w:val="26"/>
          <w:szCs w:val="26"/>
        </w:rPr>
        <w:t xml:space="preserve">                                                              Л.И.</w:t>
      </w:r>
      <w:r>
        <w:rPr>
          <w:sz w:val="26"/>
          <w:szCs w:val="26"/>
        </w:rPr>
        <w:t xml:space="preserve"> </w:t>
      </w:r>
      <w:proofErr w:type="spellStart"/>
      <w:r w:rsidRPr="00CB704B">
        <w:rPr>
          <w:sz w:val="26"/>
          <w:szCs w:val="26"/>
        </w:rPr>
        <w:t>Дорожкина</w:t>
      </w:r>
      <w:proofErr w:type="spellEnd"/>
      <w:r>
        <w:rPr>
          <w:sz w:val="26"/>
          <w:szCs w:val="26"/>
        </w:rPr>
        <w:t>.</w:t>
      </w:r>
    </w:p>
    <w:p w:rsidR="00C37644" w:rsidRPr="00A84C7E" w:rsidRDefault="00C37644" w:rsidP="00EA7804">
      <w:pPr>
        <w:pStyle w:val="a5"/>
      </w:pPr>
    </w:p>
    <w:sectPr w:rsidR="00C37644" w:rsidRPr="00A84C7E" w:rsidSect="001642B5">
      <w:pgSz w:w="11906" w:h="16838" w:code="9"/>
      <w:pgMar w:top="1134" w:right="850"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B94EF8"/>
    <w:multiLevelType w:val="hybridMultilevel"/>
    <w:tmpl w:val="09762E04"/>
    <w:lvl w:ilvl="0" w:tplc="FB8CB70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
    <w:nsid w:val="6103710A"/>
    <w:multiLevelType w:val="hybridMultilevel"/>
    <w:tmpl w:val="340C1786"/>
    <w:lvl w:ilvl="0" w:tplc="9454D00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2">
    <w:nsid w:val="7DC66750"/>
    <w:multiLevelType w:val="hybridMultilevel"/>
    <w:tmpl w:val="69EC0732"/>
    <w:lvl w:ilvl="0" w:tplc="04190001">
      <w:start w:val="1"/>
      <w:numFmt w:val="bullet"/>
      <w:lvlText w:val=""/>
      <w:lvlJc w:val="left"/>
      <w:pPr>
        <w:ind w:left="1506" w:hanging="360"/>
      </w:pPr>
      <w:rPr>
        <w:rFonts w:ascii="Symbol" w:hAnsi="Symbol" w:hint="default"/>
      </w:rPr>
    </w:lvl>
    <w:lvl w:ilvl="1" w:tplc="04190003" w:tentative="1">
      <w:start w:val="1"/>
      <w:numFmt w:val="bullet"/>
      <w:lvlText w:val="o"/>
      <w:lvlJc w:val="left"/>
      <w:pPr>
        <w:ind w:left="2226" w:hanging="360"/>
      </w:pPr>
      <w:rPr>
        <w:rFonts w:ascii="Courier New" w:hAnsi="Courier New" w:cs="Courier New" w:hint="default"/>
      </w:rPr>
    </w:lvl>
    <w:lvl w:ilvl="2" w:tplc="04190005" w:tentative="1">
      <w:start w:val="1"/>
      <w:numFmt w:val="bullet"/>
      <w:lvlText w:val=""/>
      <w:lvlJc w:val="left"/>
      <w:pPr>
        <w:ind w:left="2946" w:hanging="360"/>
      </w:pPr>
      <w:rPr>
        <w:rFonts w:ascii="Wingdings" w:hAnsi="Wingdings" w:hint="default"/>
      </w:rPr>
    </w:lvl>
    <w:lvl w:ilvl="3" w:tplc="04190001" w:tentative="1">
      <w:start w:val="1"/>
      <w:numFmt w:val="bullet"/>
      <w:lvlText w:val=""/>
      <w:lvlJc w:val="left"/>
      <w:pPr>
        <w:ind w:left="3666" w:hanging="360"/>
      </w:pPr>
      <w:rPr>
        <w:rFonts w:ascii="Symbol" w:hAnsi="Symbol" w:hint="default"/>
      </w:rPr>
    </w:lvl>
    <w:lvl w:ilvl="4" w:tplc="04190003" w:tentative="1">
      <w:start w:val="1"/>
      <w:numFmt w:val="bullet"/>
      <w:lvlText w:val="o"/>
      <w:lvlJc w:val="left"/>
      <w:pPr>
        <w:ind w:left="4386" w:hanging="360"/>
      </w:pPr>
      <w:rPr>
        <w:rFonts w:ascii="Courier New" w:hAnsi="Courier New" w:cs="Courier New" w:hint="default"/>
      </w:rPr>
    </w:lvl>
    <w:lvl w:ilvl="5" w:tplc="04190005" w:tentative="1">
      <w:start w:val="1"/>
      <w:numFmt w:val="bullet"/>
      <w:lvlText w:val=""/>
      <w:lvlJc w:val="left"/>
      <w:pPr>
        <w:ind w:left="5106" w:hanging="360"/>
      </w:pPr>
      <w:rPr>
        <w:rFonts w:ascii="Wingdings" w:hAnsi="Wingdings" w:hint="default"/>
      </w:rPr>
    </w:lvl>
    <w:lvl w:ilvl="6" w:tplc="04190001" w:tentative="1">
      <w:start w:val="1"/>
      <w:numFmt w:val="bullet"/>
      <w:lvlText w:val=""/>
      <w:lvlJc w:val="left"/>
      <w:pPr>
        <w:ind w:left="5826" w:hanging="360"/>
      </w:pPr>
      <w:rPr>
        <w:rFonts w:ascii="Symbol" w:hAnsi="Symbol" w:hint="default"/>
      </w:rPr>
    </w:lvl>
    <w:lvl w:ilvl="7" w:tplc="04190003" w:tentative="1">
      <w:start w:val="1"/>
      <w:numFmt w:val="bullet"/>
      <w:lvlText w:val="o"/>
      <w:lvlJc w:val="left"/>
      <w:pPr>
        <w:ind w:left="6546" w:hanging="360"/>
      </w:pPr>
      <w:rPr>
        <w:rFonts w:ascii="Courier New" w:hAnsi="Courier New" w:cs="Courier New" w:hint="default"/>
      </w:rPr>
    </w:lvl>
    <w:lvl w:ilvl="8" w:tplc="04190005" w:tentative="1">
      <w:start w:val="1"/>
      <w:numFmt w:val="bullet"/>
      <w:lvlText w:val=""/>
      <w:lvlJc w:val="left"/>
      <w:pPr>
        <w:ind w:left="7266"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84C7E"/>
    <w:rsid w:val="000663C4"/>
    <w:rsid w:val="00096FF9"/>
    <w:rsid w:val="000A6A21"/>
    <w:rsid w:val="000D065D"/>
    <w:rsid w:val="00131C96"/>
    <w:rsid w:val="001401D3"/>
    <w:rsid w:val="00157351"/>
    <w:rsid w:val="00161BCB"/>
    <w:rsid w:val="001642B5"/>
    <w:rsid w:val="00194F3C"/>
    <w:rsid w:val="001A213D"/>
    <w:rsid w:val="001C58A2"/>
    <w:rsid w:val="00213FA5"/>
    <w:rsid w:val="002408AE"/>
    <w:rsid w:val="00256871"/>
    <w:rsid w:val="0026171D"/>
    <w:rsid w:val="00273D59"/>
    <w:rsid w:val="002E04CF"/>
    <w:rsid w:val="002F516D"/>
    <w:rsid w:val="00322A3A"/>
    <w:rsid w:val="003801BC"/>
    <w:rsid w:val="003842D8"/>
    <w:rsid w:val="003B4A0C"/>
    <w:rsid w:val="003D3BB6"/>
    <w:rsid w:val="00430121"/>
    <w:rsid w:val="004801CC"/>
    <w:rsid w:val="004A224B"/>
    <w:rsid w:val="004A74FE"/>
    <w:rsid w:val="00515A0E"/>
    <w:rsid w:val="00554E6E"/>
    <w:rsid w:val="0057050B"/>
    <w:rsid w:val="00584687"/>
    <w:rsid w:val="00610035"/>
    <w:rsid w:val="00695D68"/>
    <w:rsid w:val="006E4157"/>
    <w:rsid w:val="007539A5"/>
    <w:rsid w:val="00776AF3"/>
    <w:rsid w:val="00780597"/>
    <w:rsid w:val="00795FFD"/>
    <w:rsid w:val="00810CAE"/>
    <w:rsid w:val="00813737"/>
    <w:rsid w:val="008A2625"/>
    <w:rsid w:val="008A58F0"/>
    <w:rsid w:val="009104CC"/>
    <w:rsid w:val="00926F10"/>
    <w:rsid w:val="009714EE"/>
    <w:rsid w:val="009734CD"/>
    <w:rsid w:val="00995690"/>
    <w:rsid w:val="009E4203"/>
    <w:rsid w:val="009E6BFD"/>
    <w:rsid w:val="00A5084E"/>
    <w:rsid w:val="00A73A8E"/>
    <w:rsid w:val="00A84C7E"/>
    <w:rsid w:val="00AF4E97"/>
    <w:rsid w:val="00B037B1"/>
    <w:rsid w:val="00B33F42"/>
    <w:rsid w:val="00B74BAE"/>
    <w:rsid w:val="00B914E6"/>
    <w:rsid w:val="00BA2FAB"/>
    <w:rsid w:val="00BD6FD2"/>
    <w:rsid w:val="00BF024C"/>
    <w:rsid w:val="00C37644"/>
    <w:rsid w:val="00C4190C"/>
    <w:rsid w:val="00CD6941"/>
    <w:rsid w:val="00CF0514"/>
    <w:rsid w:val="00D134CF"/>
    <w:rsid w:val="00D356DA"/>
    <w:rsid w:val="00DA7A03"/>
    <w:rsid w:val="00DE4E84"/>
    <w:rsid w:val="00E01D01"/>
    <w:rsid w:val="00E90E71"/>
    <w:rsid w:val="00EA7804"/>
    <w:rsid w:val="00F66F04"/>
    <w:rsid w:val="00FA7EB9"/>
    <w:rsid w:val="00FB3A6B"/>
    <w:rsid w:val="00FB6BB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4F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37644"/>
    <w:pPr>
      <w:spacing w:after="120"/>
    </w:pPr>
  </w:style>
  <w:style w:type="character" w:customStyle="1" w:styleId="a4">
    <w:name w:val="Основной текст Знак"/>
    <w:basedOn w:val="a0"/>
    <w:link w:val="a3"/>
    <w:rsid w:val="00C37644"/>
    <w:rPr>
      <w:sz w:val="24"/>
      <w:szCs w:val="24"/>
    </w:rPr>
  </w:style>
  <w:style w:type="paragraph" w:customStyle="1" w:styleId="ConsPlusNormal">
    <w:name w:val="ConsPlusNormal"/>
    <w:rsid w:val="00C37644"/>
    <w:pPr>
      <w:autoSpaceDE w:val="0"/>
      <w:autoSpaceDN w:val="0"/>
      <w:adjustRightInd w:val="0"/>
      <w:ind w:firstLine="720"/>
    </w:pPr>
    <w:rPr>
      <w:rFonts w:ascii="Arial" w:hAnsi="Arial" w:cs="Arial"/>
    </w:rPr>
  </w:style>
  <w:style w:type="paragraph" w:styleId="a5">
    <w:name w:val="Title"/>
    <w:basedOn w:val="a"/>
    <w:link w:val="a6"/>
    <w:qFormat/>
    <w:rsid w:val="00C37644"/>
    <w:pPr>
      <w:jc w:val="center"/>
    </w:pPr>
    <w:rPr>
      <w:b/>
      <w:szCs w:val="20"/>
    </w:rPr>
  </w:style>
  <w:style w:type="character" w:customStyle="1" w:styleId="a6">
    <w:name w:val="Название Знак"/>
    <w:basedOn w:val="a0"/>
    <w:link w:val="a5"/>
    <w:rsid w:val="00C37644"/>
    <w:rPr>
      <w:b/>
      <w:sz w:val="24"/>
    </w:rPr>
  </w:style>
  <w:style w:type="paragraph" w:styleId="a7">
    <w:name w:val="No Spacing"/>
    <w:uiPriority w:val="1"/>
    <w:qFormat/>
    <w:rsid w:val="00C37644"/>
    <w:rPr>
      <w:rFonts w:ascii="Calibri" w:eastAsia="Calibri" w:hAnsi="Calibri"/>
      <w:sz w:val="22"/>
      <w:szCs w:val="22"/>
      <w:lang w:eastAsia="en-US"/>
    </w:rPr>
  </w:style>
  <w:style w:type="character" w:styleId="a8">
    <w:name w:val="Emphasis"/>
    <w:basedOn w:val="a0"/>
    <w:qFormat/>
    <w:rsid w:val="00C37644"/>
    <w:rPr>
      <w:i/>
      <w:iCs/>
    </w:rPr>
  </w:style>
  <w:style w:type="character" w:styleId="a9">
    <w:name w:val="Strong"/>
    <w:basedOn w:val="a0"/>
    <w:uiPriority w:val="22"/>
    <w:qFormat/>
    <w:rsid w:val="00C37644"/>
    <w:rPr>
      <w:b/>
      <w:bCs/>
    </w:rPr>
  </w:style>
  <w:style w:type="paragraph" w:customStyle="1" w:styleId="Style3">
    <w:name w:val="Style3"/>
    <w:basedOn w:val="a"/>
    <w:rsid w:val="00C37644"/>
    <w:pPr>
      <w:widowControl w:val="0"/>
      <w:autoSpaceDE w:val="0"/>
      <w:autoSpaceDN w:val="0"/>
      <w:adjustRightInd w:val="0"/>
      <w:spacing w:line="275" w:lineRule="exact"/>
      <w:ind w:firstLine="691"/>
      <w:jc w:val="both"/>
    </w:pPr>
  </w:style>
  <w:style w:type="character" w:customStyle="1" w:styleId="FontStyle17">
    <w:name w:val="Font Style17"/>
    <w:basedOn w:val="a0"/>
    <w:rsid w:val="00C37644"/>
    <w:rPr>
      <w:rFonts w:ascii="Times New Roman" w:hAnsi="Times New Roman" w:cs="Times New Roman"/>
      <w:b/>
      <w:bCs/>
      <w:sz w:val="22"/>
      <w:szCs w:val="22"/>
    </w:rPr>
  </w:style>
  <w:style w:type="paragraph" w:customStyle="1" w:styleId="1">
    <w:name w:val="Обычный1"/>
    <w:link w:val="10"/>
    <w:rsid w:val="00C37644"/>
    <w:pPr>
      <w:widowControl w:val="0"/>
      <w:snapToGrid w:val="0"/>
    </w:pPr>
  </w:style>
  <w:style w:type="character" w:customStyle="1" w:styleId="aa">
    <w:name w:val="Обычный (веб) Знак"/>
    <w:basedOn w:val="a0"/>
    <w:link w:val="ab"/>
    <w:locked/>
    <w:rsid w:val="00EA7804"/>
    <w:rPr>
      <w:sz w:val="24"/>
      <w:szCs w:val="24"/>
    </w:rPr>
  </w:style>
  <w:style w:type="paragraph" w:styleId="ab">
    <w:name w:val="Normal (Web)"/>
    <w:basedOn w:val="a"/>
    <w:link w:val="aa"/>
    <w:rsid w:val="00EA7804"/>
    <w:pPr>
      <w:spacing w:before="100" w:beforeAutospacing="1" w:after="100" w:afterAutospacing="1"/>
    </w:pPr>
  </w:style>
  <w:style w:type="character" w:customStyle="1" w:styleId="10">
    <w:name w:val="Обычный1 Знак"/>
    <w:basedOn w:val="a0"/>
    <w:link w:val="1"/>
    <w:rsid w:val="00EA7804"/>
    <w:rPr>
      <w:lang w:val="ru-RU" w:eastAsia="ru-RU" w:bidi="ar-SA"/>
    </w:rPr>
  </w:style>
</w:styles>
</file>

<file path=word/webSettings.xml><?xml version="1.0" encoding="utf-8"?>
<w:webSettings xmlns:r="http://schemas.openxmlformats.org/officeDocument/2006/relationships" xmlns:w="http://schemas.openxmlformats.org/wordprocessingml/2006/main">
  <w:divs>
    <w:div w:id="528109411">
      <w:bodyDiv w:val="1"/>
      <w:marLeft w:val="0"/>
      <w:marRight w:val="0"/>
      <w:marTop w:val="0"/>
      <w:marBottom w:val="0"/>
      <w:divBdr>
        <w:top w:val="none" w:sz="0" w:space="0" w:color="auto"/>
        <w:left w:val="none" w:sz="0" w:space="0" w:color="auto"/>
        <w:bottom w:val="none" w:sz="0" w:space="0" w:color="auto"/>
        <w:right w:val="none" w:sz="0" w:space="0" w:color="auto"/>
      </w:divBdr>
    </w:div>
    <w:div w:id="2093042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16</Pages>
  <Words>7445</Words>
  <Characters>42437</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Дума Котовского муниципальнго района</Company>
  <LinksUpToDate>false</LinksUpToDate>
  <CharactersWithSpaces>49783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Светлана Николаевна Сейдалина</cp:lastModifiedBy>
  <cp:revision>2</cp:revision>
  <cp:lastPrinted>2016-02-10T10:57:00Z</cp:lastPrinted>
  <dcterms:created xsi:type="dcterms:W3CDTF">2020-05-21T05:46:00Z</dcterms:created>
  <dcterms:modified xsi:type="dcterms:W3CDTF">2020-05-21T05:46:00Z</dcterms:modified>
</cp:coreProperties>
</file>